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Default="005B2658" w:rsidP="007624CA">
      <w:pPr>
        <w:widowControl w:val="0"/>
        <w:spacing w:line="300" w:lineRule="auto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proofErr w:type="gramStart"/>
      <w:r>
        <w:rPr>
          <w:color w:val="0033CC"/>
          <w:sz w:val="28"/>
          <w:szCs w:val="28"/>
        </w:rPr>
        <w:t>ГОРОД  НИЖНЕВАРТОВСК</w:t>
      </w:r>
      <w:proofErr w:type="gramEnd"/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</w:t>
      </w:r>
      <w:proofErr w:type="gramStart"/>
      <w:r>
        <w:rPr>
          <w:color w:val="0033CC"/>
          <w:sz w:val="28"/>
          <w:szCs w:val="28"/>
        </w:rPr>
        <w:t>ОБЩЕОБРАЗОВАТЕЛЬНОЕ  УЧРЕЖДЕНИЕ</w:t>
      </w:r>
      <w:proofErr w:type="gramEnd"/>
      <w:r>
        <w:rPr>
          <w:color w:val="0033CC"/>
          <w:sz w:val="28"/>
          <w:szCs w:val="28"/>
        </w:rPr>
        <w:t xml:space="preserve"> «СРЕДНЯЯ ШКОЛА №19»</w:t>
      </w:r>
    </w:p>
    <w:p w:rsidR="007624CA" w:rsidRPr="00EF1704" w:rsidRDefault="007624CA" w:rsidP="007624CA">
      <w:pPr>
        <w:widowControl w:val="0"/>
        <w:spacing w:line="300" w:lineRule="auto"/>
        <w:ind w:firstLine="3828"/>
        <w:jc w:val="right"/>
        <w:rPr>
          <w:sz w:val="28"/>
          <w:szCs w:val="28"/>
        </w:rPr>
      </w:pPr>
      <w:r>
        <w:t> </w:t>
      </w:r>
      <w:r w:rsidRPr="00EF1704">
        <w:rPr>
          <w:sz w:val="28"/>
          <w:szCs w:val="28"/>
        </w:rPr>
        <w:t>УТВЕРЖДАЮ</w:t>
      </w:r>
    </w:p>
    <w:p w:rsidR="007624CA" w:rsidRPr="00EF1704" w:rsidRDefault="007624CA" w:rsidP="007624CA">
      <w:pPr>
        <w:widowControl w:val="0"/>
        <w:spacing w:line="300" w:lineRule="auto"/>
        <w:ind w:firstLine="3828"/>
        <w:jc w:val="right"/>
        <w:rPr>
          <w:sz w:val="28"/>
          <w:szCs w:val="28"/>
        </w:rPr>
      </w:pPr>
      <w:r w:rsidRPr="00EF1704">
        <w:rPr>
          <w:sz w:val="28"/>
          <w:szCs w:val="28"/>
        </w:rPr>
        <w:t xml:space="preserve">Директор </w:t>
      </w:r>
      <w:proofErr w:type="gramStart"/>
      <w:r w:rsidRPr="00EF1704">
        <w:rPr>
          <w:sz w:val="28"/>
          <w:szCs w:val="28"/>
        </w:rPr>
        <w:t>МБОУ«</w:t>
      </w:r>
      <w:proofErr w:type="gramEnd"/>
      <w:r w:rsidRPr="00EF1704">
        <w:rPr>
          <w:sz w:val="28"/>
          <w:szCs w:val="28"/>
        </w:rPr>
        <w:t>СШ№19»</w:t>
      </w:r>
    </w:p>
    <w:p w:rsidR="007624CA" w:rsidRDefault="007624CA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624CA" w:rsidRDefault="007624CA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624CA" w:rsidRDefault="007624CA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624CA" w:rsidRDefault="007624CA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7624CA" w:rsidRDefault="007624CA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7E4F68">
        <w:tc>
          <w:tcPr>
            <w:tcW w:w="9180" w:type="dxa"/>
          </w:tcPr>
          <w:p w:rsidR="005B2658" w:rsidRDefault="005B2658" w:rsidP="007E4F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3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C514D8">
        <w:rPr>
          <w:sz w:val="96"/>
          <w:szCs w:val="96"/>
        </w:rPr>
        <w:t>408</w:t>
      </w:r>
    </w:p>
    <w:p w:rsidR="007624CA" w:rsidRDefault="007624CA" w:rsidP="005B2658">
      <w:pPr>
        <w:jc w:val="center"/>
        <w:rPr>
          <w:sz w:val="96"/>
          <w:szCs w:val="96"/>
        </w:rPr>
      </w:pPr>
    </w:p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Default="00470110" w:rsidP="00470110">
      <w:pPr>
        <w:rPr>
          <w:sz w:val="28"/>
          <w:szCs w:val="28"/>
        </w:rPr>
      </w:pPr>
    </w:p>
    <w:p w:rsidR="0042454F" w:rsidRDefault="0042454F" w:rsidP="00470110">
      <w:pPr>
        <w:rPr>
          <w:sz w:val="28"/>
          <w:szCs w:val="28"/>
        </w:rPr>
      </w:pPr>
    </w:p>
    <w:p w:rsidR="0042454F" w:rsidRPr="00470110" w:rsidRDefault="0042454F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lastRenderedPageBreak/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7624CA">
        <w:rPr>
          <w:sz w:val="32"/>
          <w:szCs w:val="32"/>
        </w:rPr>
        <w:t>Ершова Юлия Анатольевна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C514D8">
        <w:rPr>
          <w:sz w:val="32"/>
          <w:szCs w:val="32"/>
        </w:rPr>
        <w:t>5Б.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C514D8">
        <w:rPr>
          <w:sz w:val="32"/>
          <w:szCs w:val="32"/>
        </w:rPr>
        <w:t>четвертый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>4</w:t>
      </w:r>
      <w:r w:rsidR="00C514D8">
        <w:rPr>
          <w:sz w:val="32"/>
          <w:szCs w:val="32"/>
        </w:rPr>
        <w:t>8,3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C514D8">
        <w:rPr>
          <w:sz w:val="32"/>
          <w:szCs w:val="32"/>
        </w:rPr>
        <w:t>лампы дневного света (14</w:t>
      </w:r>
      <w:r>
        <w:rPr>
          <w:sz w:val="32"/>
          <w:szCs w:val="32"/>
        </w:rPr>
        <w:t xml:space="preserve"> шт.)</w:t>
      </w:r>
      <w:r w:rsidR="00C514D8">
        <w:rPr>
          <w:sz w:val="32"/>
          <w:szCs w:val="32"/>
        </w:rPr>
        <w:t>, «</w:t>
      </w:r>
      <w:proofErr w:type="spellStart"/>
      <w:r w:rsidR="00C514D8">
        <w:rPr>
          <w:sz w:val="32"/>
          <w:szCs w:val="32"/>
        </w:rPr>
        <w:t>кососвет</w:t>
      </w:r>
      <w:proofErr w:type="spellEnd"/>
      <w:r w:rsidR="00C514D8">
        <w:rPr>
          <w:sz w:val="32"/>
          <w:szCs w:val="32"/>
        </w:rPr>
        <w:t>» - 1 шт.</w:t>
      </w:r>
      <w:proofErr w:type="gramStart"/>
      <w:r w:rsidR="00C514D8">
        <w:rPr>
          <w:sz w:val="32"/>
          <w:szCs w:val="32"/>
        </w:rPr>
        <w:t xml:space="preserve">, 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C514D8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C514D8">
        <w:rPr>
          <w:sz w:val="32"/>
          <w:szCs w:val="32"/>
        </w:rPr>
        <w:t>математика.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08592A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МАТЕМАТИКИ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6C05DB">
        <w:rPr>
          <w:rFonts w:ascii="Times New Roman" w:hAnsi="Times New Roman"/>
          <w:b/>
          <w:bCs/>
          <w:color w:val="0033CC"/>
          <w:sz w:val="36"/>
          <w:szCs w:val="36"/>
        </w:rPr>
        <w:t>408</w:t>
      </w:r>
    </w:p>
    <w:p w:rsidR="00686CD6" w:rsidRDefault="00686CD6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86CD6" w:rsidRPr="000919CD" w:rsidRDefault="007624CA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(2020-2021</w:t>
      </w:r>
      <w:r w:rsidR="00686CD6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год)</w:t>
      </w:r>
    </w:p>
    <w:p w:rsidR="00470110" w:rsidRDefault="00470110" w:rsidP="00470110">
      <w:pPr>
        <w:widowControl w:val="0"/>
      </w:pPr>
      <w:r>
        <w:t> </w:t>
      </w:r>
    </w:p>
    <w:p w:rsidR="00165B52" w:rsidRDefault="000E1199" w:rsidP="000E1199">
      <w:pPr>
        <w:tabs>
          <w:tab w:val="left" w:pos="3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смена</w:t>
      </w: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291"/>
        <w:gridCol w:w="1032"/>
        <w:gridCol w:w="1344"/>
        <w:gridCol w:w="1306"/>
        <w:gridCol w:w="1382"/>
        <w:gridCol w:w="1382"/>
        <w:gridCol w:w="1382"/>
      </w:tblGrid>
      <w:tr w:rsidR="000E1199" w:rsidRPr="007E4F68" w:rsidTr="000E1199">
        <w:trPr>
          <w:trHeight w:val="328"/>
          <w:jc w:val="center"/>
        </w:trPr>
        <w:tc>
          <w:tcPr>
            <w:tcW w:w="770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1 урок</w:t>
            </w:r>
          </w:p>
        </w:tc>
        <w:tc>
          <w:tcPr>
            <w:tcW w:w="1033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2 урок</w:t>
            </w:r>
          </w:p>
        </w:tc>
        <w:tc>
          <w:tcPr>
            <w:tcW w:w="1347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3 урок</w:t>
            </w:r>
          </w:p>
        </w:tc>
        <w:tc>
          <w:tcPr>
            <w:tcW w:w="1299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4 урок</w:t>
            </w:r>
          </w:p>
        </w:tc>
        <w:tc>
          <w:tcPr>
            <w:tcW w:w="1382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5 урок</w:t>
            </w:r>
          </w:p>
        </w:tc>
        <w:tc>
          <w:tcPr>
            <w:tcW w:w="1382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6 урок</w:t>
            </w:r>
          </w:p>
        </w:tc>
        <w:tc>
          <w:tcPr>
            <w:tcW w:w="1382" w:type="dxa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Pr="007E4F68">
              <w:rPr>
                <w:i/>
                <w:sz w:val="28"/>
                <w:szCs w:val="28"/>
              </w:rPr>
              <w:t xml:space="preserve"> урок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5Б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6C05DB" w:rsidRPr="007C0006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6C05DB" w:rsidRPr="007C0006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6C05DB" w:rsidRPr="007C0006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6C05DB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Геометр.</w:t>
            </w:r>
          </w:p>
          <w:p w:rsidR="006C05DB" w:rsidRPr="007C0006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382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6C05DB" w:rsidRPr="007C0006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382" w:type="dxa"/>
          </w:tcPr>
          <w:p w:rsidR="006C05DB" w:rsidRPr="007C0006" w:rsidRDefault="000E1199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300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C05DB" w:rsidRPr="007E4F68" w:rsidRDefault="000E1199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Ср</w:t>
            </w:r>
          </w:p>
        </w:tc>
        <w:tc>
          <w:tcPr>
            <w:tcW w:w="1300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08592A" w:rsidRDefault="0008592A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6C05DB" w:rsidRPr="0008592A" w:rsidRDefault="0008592A" w:rsidP="00085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Обществ.</w:t>
            </w:r>
          </w:p>
        </w:tc>
        <w:tc>
          <w:tcPr>
            <w:tcW w:w="1354" w:type="dxa"/>
            <w:shd w:val="clear" w:color="auto" w:fill="auto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6C05DB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  <w:p w:rsidR="006C05DB" w:rsidRPr="007E4F68" w:rsidRDefault="0008592A" w:rsidP="006C05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:rsidR="006C05DB" w:rsidRPr="007E4F68" w:rsidRDefault="006C05DB" w:rsidP="006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0E1199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</w:p>
          <w:p w:rsidR="0008592A" w:rsidRPr="007E4F68" w:rsidRDefault="0008592A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E1199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</w:p>
          <w:p w:rsidR="000E1199" w:rsidRPr="007E4F68" w:rsidRDefault="0008592A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82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В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 w:rsidRPr="007E4F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38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0E1199" w:rsidRDefault="000E1199" w:rsidP="000E1199">
      <w:pPr>
        <w:tabs>
          <w:tab w:val="left" w:pos="3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смена</w:t>
      </w:r>
    </w:p>
    <w:p w:rsidR="00165B52" w:rsidRDefault="00165B52" w:rsidP="000E1199">
      <w:pPr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298"/>
        <w:gridCol w:w="1033"/>
        <w:gridCol w:w="1351"/>
        <w:gridCol w:w="1306"/>
        <w:gridCol w:w="1373"/>
        <w:gridCol w:w="1378"/>
        <w:gridCol w:w="1378"/>
      </w:tblGrid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  <w:r w:rsidRPr="007E4F68">
              <w:rPr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7E4F68">
              <w:rPr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7E4F68">
              <w:rPr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4 урок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5 урок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6 урок</w:t>
            </w:r>
          </w:p>
        </w:tc>
        <w:tc>
          <w:tcPr>
            <w:tcW w:w="1378" w:type="dxa"/>
          </w:tcPr>
          <w:p w:rsidR="000E1199" w:rsidRPr="007E4F68" w:rsidRDefault="000E1199" w:rsidP="000859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Pr="007E4F68">
              <w:rPr>
                <w:i/>
                <w:sz w:val="28"/>
                <w:szCs w:val="28"/>
              </w:rPr>
              <w:t xml:space="preserve"> урок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Pr="007C0006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Pr="00197193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r w:rsidRPr="007E4F68">
              <w:rPr>
                <w:i/>
                <w:sz w:val="28"/>
                <w:szCs w:val="28"/>
              </w:rPr>
              <w:t>Ср</w:t>
            </w:r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Default="000E1199" w:rsidP="000E1199"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Pr="00197193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199" w:rsidRPr="007E4F68" w:rsidTr="000E1199">
        <w:trPr>
          <w:trHeight w:val="328"/>
          <w:jc w:val="center"/>
        </w:trPr>
        <w:tc>
          <w:tcPr>
            <w:tcW w:w="772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E4F68">
              <w:rPr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  <w:tc>
          <w:tcPr>
            <w:tcW w:w="1033" w:type="dxa"/>
            <w:shd w:val="clear" w:color="auto" w:fill="auto"/>
          </w:tcPr>
          <w:p w:rsidR="000E1199" w:rsidRPr="007E4F68" w:rsidRDefault="000E1199" w:rsidP="000E1199">
            <w:pPr>
              <w:tabs>
                <w:tab w:val="center" w:pos="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0E1199" w:rsidRPr="007E4F68" w:rsidRDefault="000E1199" w:rsidP="000E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1199" w:rsidRDefault="000E1199" w:rsidP="00165B52">
      <w:pPr>
        <w:rPr>
          <w:sz w:val="28"/>
          <w:szCs w:val="28"/>
        </w:rPr>
      </w:pPr>
    </w:p>
    <w:p w:rsidR="00165B52" w:rsidRDefault="00EE6BC8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0"/>
                <wp:wrapNone/>
                <wp:docPr id="4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5553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Al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OD/&#10;MCU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FF271B" w:rsidRDefault="00165B52" w:rsidP="007E4F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5C1644">
        <w:rPr>
          <w:rFonts w:ascii="Times New Roman" w:hAnsi="Times New Roman"/>
          <w:b/>
          <w:bCs/>
          <w:color w:val="0033CC"/>
          <w:sz w:val="36"/>
          <w:szCs w:val="36"/>
        </w:rPr>
        <w:t>408</w:t>
      </w:r>
    </w:p>
    <w:p w:rsidR="00FF271B" w:rsidRPr="00A041DF" w:rsidRDefault="00EE6BC8" w:rsidP="00A041D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076E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OOqEhCrAgAAQA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E4547" w:rsidRDefault="00FE4547" w:rsidP="00FF271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52"/>
        <w:gridCol w:w="2123"/>
        <w:gridCol w:w="2335"/>
      </w:tblGrid>
      <w:tr w:rsidR="00FF271B" w:rsidRPr="00686CD6" w:rsidTr="00A041DF">
        <w:trPr>
          <w:trHeight w:val="323"/>
        </w:trPr>
        <w:tc>
          <w:tcPr>
            <w:tcW w:w="5197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Сроки</w:t>
            </w:r>
          </w:p>
        </w:tc>
        <w:tc>
          <w:tcPr>
            <w:tcW w:w="2367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49" w:type="dxa"/>
            <w:shd w:val="clear" w:color="auto" w:fill="auto"/>
          </w:tcPr>
          <w:p w:rsidR="00FF271B" w:rsidRPr="00686CD6" w:rsidRDefault="00FF271B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Август</w:t>
            </w:r>
          </w:p>
        </w:tc>
        <w:tc>
          <w:tcPr>
            <w:tcW w:w="2367" w:type="dxa"/>
            <w:shd w:val="clear" w:color="auto" w:fill="auto"/>
          </w:tcPr>
          <w:p w:rsidR="00FF271B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FF271B" w:rsidRPr="00686CD6" w:rsidRDefault="00FF271B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оборудования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2 раза в год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</w:t>
            </w:r>
            <w:proofErr w:type="spellStart"/>
            <w:r w:rsidRPr="00686CD6"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Оформление «Классного уголка»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0E1199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  <w:r w:rsidR="00A041DF" w:rsidRPr="0068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  <w:lang w:val="en-US"/>
              </w:rPr>
              <w:t>I</w:t>
            </w:r>
            <w:r w:rsidRPr="00686CD6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A041DF" w:rsidRPr="00686CD6" w:rsidTr="00A041DF">
        <w:trPr>
          <w:trHeight w:val="308"/>
        </w:trPr>
        <w:tc>
          <w:tcPr>
            <w:tcW w:w="4724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1DF" w:rsidRPr="00686CD6" w:rsidTr="00A041DF">
        <w:trPr>
          <w:trHeight w:val="308"/>
        </w:trPr>
        <w:tc>
          <w:tcPr>
            <w:tcW w:w="4724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Ежедневно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4724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ученики</w:t>
            </w:r>
          </w:p>
        </w:tc>
      </w:tr>
      <w:tr w:rsidR="00A041DF" w:rsidRPr="00686CD6" w:rsidTr="00A041DF">
        <w:trPr>
          <w:trHeight w:val="308"/>
        </w:trPr>
        <w:tc>
          <w:tcPr>
            <w:tcW w:w="9713" w:type="dxa"/>
            <w:gridSpan w:val="4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86CD6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элективных курсов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ИГЗ со слабоуспевающими учениками, консультации для одаренных детей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67" w:type="dxa"/>
            <w:shd w:val="clear" w:color="auto" w:fill="auto"/>
          </w:tcPr>
          <w:p w:rsidR="007624CA" w:rsidRPr="00686CD6" w:rsidRDefault="007624CA" w:rsidP="007624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</w:p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родительский комитет</w:t>
            </w:r>
          </w:p>
        </w:tc>
      </w:tr>
      <w:tr w:rsidR="00A041DF" w:rsidRPr="00686CD6" w:rsidTr="00A041DF">
        <w:trPr>
          <w:trHeight w:val="308"/>
        </w:trPr>
        <w:tc>
          <w:tcPr>
            <w:tcW w:w="5197" w:type="dxa"/>
            <w:gridSpan w:val="2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49" w:type="dxa"/>
            <w:shd w:val="clear" w:color="auto" w:fill="auto"/>
          </w:tcPr>
          <w:p w:rsidR="00A041DF" w:rsidRPr="00686CD6" w:rsidRDefault="00A041DF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6CD6">
              <w:rPr>
                <w:sz w:val="24"/>
                <w:szCs w:val="24"/>
              </w:rPr>
              <w:t>По плану</w:t>
            </w:r>
          </w:p>
        </w:tc>
        <w:tc>
          <w:tcPr>
            <w:tcW w:w="2367" w:type="dxa"/>
            <w:shd w:val="clear" w:color="auto" w:fill="auto"/>
          </w:tcPr>
          <w:p w:rsidR="00A041DF" w:rsidRPr="00686CD6" w:rsidRDefault="007624CA" w:rsidP="00686CD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Ю.А.</w:t>
            </w:r>
            <w:bookmarkStart w:id="0" w:name="_GoBack"/>
            <w:bookmarkEnd w:id="0"/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FF271B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E1199" w:rsidRDefault="000E119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8592A" w:rsidRDefault="0008592A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E1199" w:rsidRDefault="000E119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ОСНАЖЕННОСТЬ КАБИНЕТА № </w:t>
      </w:r>
      <w:r w:rsidR="000E1199">
        <w:rPr>
          <w:rFonts w:ascii="Times New Roman" w:hAnsi="Times New Roman"/>
          <w:b/>
          <w:bCs/>
          <w:color w:val="0033CC"/>
          <w:sz w:val="36"/>
          <w:szCs w:val="36"/>
        </w:rPr>
        <w:t>408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3687"/>
        <w:gridCol w:w="2332"/>
        <w:gridCol w:w="2419"/>
      </w:tblGrid>
      <w:tr w:rsidR="0072284A" w:rsidTr="0072284A">
        <w:tc>
          <w:tcPr>
            <w:tcW w:w="1101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0919CD">
        <w:tc>
          <w:tcPr>
            <w:tcW w:w="9713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кресло;</w:t>
            </w:r>
          </w:p>
          <w:p w:rsidR="0072284A" w:rsidRP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стол;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1060088780</w:t>
            </w:r>
          </w:p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410136000000638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42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4770EA" w:rsidTr="000919CD">
        <w:tc>
          <w:tcPr>
            <w:tcW w:w="9713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410134000000472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4770EA" w:rsidRDefault="004770EA" w:rsidP="0068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410134000000268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7B0907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410134000000262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410134000000038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4770EA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410134000000147</w:t>
            </w:r>
          </w:p>
        </w:tc>
      </w:tr>
      <w:tr w:rsidR="00686CD6" w:rsidTr="0072284A">
        <w:tc>
          <w:tcPr>
            <w:tcW w:w="1101" w:type="dxa"/>
          </w:tcPr>
          <w:p w:rsidR="00686CD6" w:rsidRDefault="005C1644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686CD6" w:rsidRDefault="00686CD6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2428" w:type="dxa"/>
          </w:tcPr>
          <w:p w:rsidR="00686CD6" w:rsidRDefault="00686CD6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5C1644" w:rsidRDefault="005C1644" w:rsidP="005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410134000000213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8592A" w:rsidRDefault="0008592A" w:rsidP="00686CD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FF271B" w:rsidRPr="00686CD6" w:rsidRDefault="00FF271B" w:rsidP="00686CD6">
      <w:pPr>
        <w:spacing w:after="200" w:line="276" w:lineRule="auto"/>
        <w:rPr>
          <w:iCs/>
          <w:spacing w:val="-12"/>
          <w:sz w:val="28"/>
          <w:szCs w:val="28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08592A">
      <w:pPr>
        <w:tabs>
          <w:tab w:val="left" w:pos="2220"/>
        </w:tabs>
        <w:jc w:val="center"/>
        <w:rPr>
          <w:sz w:val="28"/>
          <w:szCs w:val="28"/>
        </w:rPr>
      </w:pPr>
    </w:p>
    <w:p w:rsidR="0008592A" w:rsidRDefault="0008592A" w:rsidP="0008592A">
      <w:pPr>
        <w:tabs>
          <w:tab w:val="left" w:pos="2220"/>
        </w:tabs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>УЧЕБНО-МЕТОДИЧЕСКОЕ ОСНАЩЕНИЕ</w:t>
      </w: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</w:p>
    <w:p w:rsidR="0008592A" w:rsidRDefault="0008592A" w:rsidP="007B6234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595" cy="1776954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7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Pr="0008592A" w:rsidRDefault="0008592A" w:rsidP="0008592A">
      <w:pPr>
        <w:ind w:firstLine="708"/>
        <w:jc w:val="center"/>
        <w:rPr>
          <w:b/>
          <w:color w:val="0033CC"/>
          <w:sz w:val="32"/>
          <w:szCs w:val="32"/>
        </w:rPr>
      </w:pPr>
      <w:r w:rsidRPr="0008592A">
        <w:rPr>
          <w:b/>
          <w:color w:val="0033CC"/>
          <w:sz w:val="32"/>
          <w:szCs w:val="32"/>
        </w:rPr>
        <w:t xml:space="preserve">СПИСОК </w:t>
      </w:r>
      <w:proofErr w:type="gramStart"/>
      <w:r w:rsidRPr="0008592A">
        <w:rPr>
          <w:b/>
          <w:color w:val="0033CC"/>
          <w:sz w:val="32"/>
          <w:szCs w:val="32"/>
        </w:rPr>
        <w:t>ЦИФРОВЫХ  И</w:t>
      </w:r>
      <w:proofErr w:type="gramEnd"/>
      <w:r w:rsidRPr="0008592A">
        <w:rPr>
          <w:b/>
          <w:color w:val="0033CC"/>
          <w:sz w:val="32"/>
          <w:szCs w:val="32"/>
        </w:rPr>
        <w:t xml:space="preserve"> ЭЛЕКТРОННЫХ</w:t>
      </w:r>
    </w:p>
    <w:p w:rsidR="0008592A" w:rsidRPr="0008592A" w:rsidRDefault="0008592A" w:rsidP="0008592A">
      <w:pPr>
        <w:ind w:firstLine="708"/>
        <w:jc w:val="center"/>
        <w:rPr>
          <w:b/>
          <w:color w:val="0033CC"/>
          <w:sz w:val="32"/>
          <w:szCs w:val="32"/>
        </w:rPr>
      </w:pPr>
      <w:r w:rsidRPr="0008592A">
        <w:rPr>
          <w:b/>
          <w:color w:val="0033CC"/>
          <w:sz w:val="32"/>
          <w:szCs w:val="32"/>
        </w:rPr>
        <w:t>УЧЕБНЫХ ПОСОБИЙ</w:t>
      </w: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rPr>
          <w:noProof/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595" cy="2287558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8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P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612745" w:rsidRPr="0008592A" w:rsidRDefault="00612745" w:rsidP="00612745">
      <w:pPr>
        <w:ind w:firstLine="708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ПЛАН –СХЕМА КАБИНЕТА № 408</w:t>
      </w:r>
    </w:p>
    <w:p w:rsidR="0008592A" w:rsidRDefault="0008592A" w:rsidP="0008592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823595</wp:posOffset>
            </wp:positionV>
            <wp:extent cx="6030595" cy="6543675"/>
            <wp:effectExtent l="19050" t="0" r="8255" b="0"/>
            <wp:wrapThrough wrapText="bothSides">
              <wp:wrapPolygon edited="0">
                <wp:start x="-68" y="0"/>
                <wp:lineTo x="-68" y="21569"/>
                <wp:lineTo x="21630" y="21569"/>
                <wp:lineTo x="21630" y="0"/>
                <wp:lineTo x="-6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Default="0008592A" w:rsidP="0008592A">
      <w:pPr>
        <w:ind w:firstLine="708"/>
        <w:rPr>
          <w:sz w:val="28"/>
          <w:szCs w:val="28"/>
        </w:rPr>
      </w:pPr>
    </w:p>
    <w:p w:rsidR="0008592A" w:rsidRPr="0008592A" w:rsidRDefault="0008592A" w:rsidP="0008592A">
      <w:pPr>
        <w:ind w:firstLine="708"/>
        <w:rPr>
          <w:sz w:val="28"/>
          <w:szCs w:val="28"/>
        </w:rPr>
      </w:pPr>
    </w:p>
    <w:sectPr w:rsidR="0008592A" w:rsidRPr="0008592A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5096F"/>
    <w:rsid w:val="0008592A"/>
    <w:rsid w:val="000919CD"/>
    <w:rsid w:val="000E1199"/>
    <w:rsid w:val="001224E3"/>
    <w:rsid w:val="00165B52"/>
    <w:rsid w:val="001D3B52"/>
    <w:rsid w:val="0022558E"/>
    <w:rsid w:val="00301106"/>
    <w:rsid w:val="00374D7E"/>
    <w:rsid w:val="0042454F"/>
    <w:rsid w:val="00470110"/>
    <w:rsid w:val="004770EA"/>
    <w:rsid w:val="005B2658"/>
    <w:rsid w:val="005C1644"/>
    <w:rsid w:val="00612745"/>
    <w:rsid w:val="00632170"/>
    <w:rsid w:val="00686CD6"/>
    <w:rsid w:val="006C05DB"/>
    <w:rsid w:val="006D1891"/>
    <w:rsid w:val="0072284A"/>
    <w:rsid w:val="00751299"/>
    <w:rsid w:val="007624CA"/>
    <w:rsid w:val="007B0907"/>
    <w:rsid w:val="007B6234"/>
    <w:rsid w:val="007C0666"/>
    <w:rsid w:val="007E4F68"/>
    <w:rsid w:val="00A041DF"/>
    <w:rsid w:val="00A164A7"/>
    <w:rsid w:val="00B13E46"/>
    <w:rsid w:val="00B51360"/>
    <w:rsid w:val="00B7059E"/>
    <w:rsid w:val="00BF6CBD"/>
    <w:rsid w:val="00C514D8"/>
    <w:rsid w:val="00D33A94"/>
    <w:rsid w:val="00D3697E"/>
    <w:rsid w:val="00E12F6B"/>
    <w:rsid w:val="00E4172E"/>
    <w:rsid w:val="00E52C26"/>
    <w:rsid w:val="00E604F1"/>
    <w:rsid w:val="00EB4FA3"/>
    <w:rsid w:val="00EE6BC8"/>
    <w:rsid w:val="00F03D83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1EE6"/>
  <w15:docId w15:val="{EE03F61D-7260-431A-895F-D739781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C164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BDF92-4EAA-47C8-9088-11A8D7B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2</cp:revision>
  <cp:lastPrinted>2015-10-30T08:05:00Z</cp:lastPrinted>
  <dcterms:created xsi:type="dcterms:W3CDTF">2021-02-26T12:13:00Z</dcterms:created>
  <dcterms:modified xsi:type="dcterms:W3CDTF">2021-02-26T12:13:00Z</dcterms:modified>
</cp:coreProperties>
</file>