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46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jc w:val="center"/>
        <w:ind w:right="-25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 официальном сайте в</w:t>
      </w:r>
    </w:p>
    <w:p>
      <w:pPr>
        <w:jc w:val="center"/>
        <w:ind w:right="-2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Муниципальном бюджетном общеобразовательном учреждении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«Средняя школа №19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Общие положения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разработано в соответствии с требованиями</w:t>
      </w:r>
    </w:p>
    <w:p>
      <w:pPr>
        <w:ind w:left="260"/>
        <w:spacing w:after="0"/>
        <w:tabs>
          <w:tab w:leader="none" w:pos="1880" w:val="left"/>
          <w:tab w:leader="none" w:pos="2760" w:val="left"/>
          <w:tab w:leader="none" w:pos="3160" w:val="left"/>
          <w:tab w:leader="none" w:pos="4440" w:val="left"/>
          <w:tab w:leader="none" w:pos="4860" w:val="left"/>
          <w:tab w:leader="none" w:pos="6000" w:val="left"/>
          <w:tab w:leader="none" w:pos="6620" w:val="left"/>
          <w:tab w:leader="none" w:pos="810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Федерального</w:t>
        <w:tab/>
        <w:t>закона</w:t>
        <w:tab/>
        <w:t>от</w:t>
        <w:tab/>
        <w:t>29.12.2012</w:t>
        <w:tab/>
        <w:t>№</w:t>
        <w:tab/>
        <w:t>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«Об</w:t>
        <w:tab/>
        <w:t>образовании</w:t>
        <w:tab/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Российской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1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Федерации»; Постановлением Правительства Российской Федерации от 13.07.2013 № 582 «Об утверждении Правил размещения на официальном сайте образовательной организации в информационно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-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телекоммуникационной сети «Интернет» и обновления информации об образовательной организации»; Приказом Службы по контролю и надзору в сфере образования Российской Федерации от 29.05.2014 № 785 «Об утверждении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требований к структуре официального сайта образовательной организации в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телекоммуникационной сети «Интернет»; Постановлением</w:t>
      </w:r>
    </w:p>
    <w:p>
      <w:pPr>
        <w:ind w:left="260"/>
        <w:spacing w:after="0"/>
        <w:tabs>
          <w:tab w:leader="none" w:pos="1900" w:val="left"/>
          <w:tab w:leader="none" w:pos="2380" w:val="left"/>
          <w:tab w:leader="none" w:pos="2740" w:val="left"/>
          <w:tab w:leader="none" w:pos="3980" w:val="left"/>
          <w:tab w:leader="none" w:pos="4280" w:val="left"/>
          <w:tab w:leader="none" w:pos="5000" w:val="left"/>
          <w:tab w:leader="none" w:pos="5560" w:val="left"/>
          <w:tab w:leader="none" w:pos="7060" w:val="left"/>
          <w:tab w:leader="none" w:pos="7960" w:val="left"/>
          <w:tab w:leader="none" w:pos="9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Правительства</w:t>
        <w:tab/>
        <w:t>РФ</w:t>
        <w:tab/>
        <w:t>от</w:t>
        <w:tab/>
        <w:t>10.07.2013</w:t>
        <w:tab/>
        <w:t>г.</w:t>
        <w:tab/>
        <w:t>№582</w:t>
        <w:tab/>
        <w:t>«Об</w:t>
        <w:tab/>
        <w:t>утверждении</w:t>
        <w:tab/>
        <w:t>Правил</w:t>
        <w:tab/>
        <w:t>размещения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официальном сайте образовательной организации в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телекоммуникационной сети «Интернет» и обновления информации об образовательной организации» с изменениями и дополнениями от 20.10.2015, 17.05.2017, 07.08.2017, Постановлением Правительства РФ от 11.07.2020 №1038 "О внесении изменений в Правила размещения на официальном сайте образовательной организации в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телекоммуникационной сети "Интернет" и обновления информации об образовательной организации"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определяет понятия, цели, задачи, требования, организацию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деятельности школьного официального сайта (далее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сайт).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Сайт – информационный web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ресурс, имеющий четко определенную законченную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смысловую нагрузку.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Сайт является публичным органом информации, доступ к которому открыт всем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желающим. Создание и поддержка сайта являются предметом деятельности по информатизации МБОУ «СШ №19» (далее – Учреждение) и повышения информационной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культуры и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коммуникационной компетенции участников образовательного процесса.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Сайт является одним из инструментов обеспечения учебной и внеучебной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 Учреждения.</w:t>
      </w: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Сайт объединяет процесс сбора, обработки, оформления, публикации информации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57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процессом интерактивной коммуникации. На сайте представляется актуальный результат деятельности Учреждения.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 и задачи сайта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Целями создания сайта образовательной организации являются: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открытости деятельности образовательной организации;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440" w:gutter="0" w:footer="0" w:header="0"/>
        </w:sectPr>
      </w:pPr>
    </w:p>
    <w:bookmarkStart w:id="1" w:name="page2"/>
    <w:bookmarkEnd w:id="1"/>
    <w:p>
      <w:pPr>
        <w:jc w:val="both"/>
        <w:ind w:left="260" w:right="20"/>
        <w:spacing w:after="0" w:line="236" w:lineRule="auto"/>
        <w:tabs>
          <w:tab w:leader="none" w:pos="96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 принципов  единства  культурного  и  образовательного  пространства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демократического государственно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общественного управления образовательной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tabs>
          <w:tab w:leader="none" w:pos="96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информирование общественности о программе развития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поступлении и расходовании материальных и финансовых 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о результатах уставной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и функционирование сайта образовательной организации направлены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следующих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государственных услуг в электронном виде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целостного позитивного имиджа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103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совершенствование информированности граждан о качестве образовательных услуг в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воспитательной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профилактической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условий для взаимодействия участников образовательных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социальных партнеров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обмена педагогическим опытом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стимулирование творческой активности педагогов 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и критерии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Дизайн сайта должен соответствовать целям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структуре и содержанию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официального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критериям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/>
        <w:spacing w:after="0" w:line="232" w:lineRule="auto"/>
        <w:tabs>
          <w:tab w:leader="none" w:pos="43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технологичности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технологическая организация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обеспечивающая доступность и удобство пользования ресурсом в целом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58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информативности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на сайте наиболее важных для пользователей информационных разделов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документов и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43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коммуникативности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сервисов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возможность обратной связи пользователей с администрацией и педагогами образовательной организации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Критерии технологичности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доступность сайта при использовании пользователями различных браузеров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наличие Карты сайта и сервиса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Поиск по сайту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7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глубина страницы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её уровень относительно главной страницы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оптимальный уровень вложения информации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три перехода с главной страницы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обновляемость материалов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возможность скачивания документов большого объема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скорость загрузки страниц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57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оптимальный необходимый объем информационного ресурса для размещения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затребованных для всех категорий посетителей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дизайн сайта должен быть удобен для навигации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доступность информации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55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стилистическая выдержанность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единообразие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дизайна и навигации первой и последующих страниц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читаемость примененных шрифтов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разнообразие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адресованной различным категориям пользователей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передовых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сайта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4" w:gutter="0" w:footer="0" w:header="0"/>
        </w:sectPr>
      </w:pPr>
    </w:p>
    <w:bookmarkStart w:id="2" w:name="page3"/>
    <w:bookmarkEnd w:id="2"/>
    <w:p>
      <w:pPr>
        <w:ind w:left="2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 сайте в обязательном порядке размещается следующая информация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Общие сведения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ind w:left="260"/>
        <w:spacing w:after="0"/>
        <w:tabs>
          <w:tab w:leader="none" w:pos="660" w:val="left"/>
          <w:tab w:leader="none" w:pos="1020" w:val="left"/>
          <w:tab w:leader="none" w:pos="1700" w:val="left"/>
          <w:tab w:leader="none" w:pos="2860" w:val="left"/>
          <w:tab w:leader="none" w:pos="4800" w:val="left"/>
          <w:tab w:leader="none" w:pos="6380" w:val="left"/>
          <w:tab w:leader="none" w:pos="6860" w:val="left"/>
          <w:tab w:leader="none" w:pos="8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о</w:t>
        <w:tab/>
        <w:t>дате</w:t>
        <w:tab/>
        <w:t>создания</w:t>
        <w:tab/>
        <w:t>образовательной</w:t>
        <w:tab/>
        <w:t>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об</w:t>
        <w:tab/>
        <w:t>учредителе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учредителях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180" w:val="left"/>
          <w:tab w:leader="none" w:pos="3740" w:val="left"/>
          <w:tab w:leader="none" w:pos="4080" w:val="left"/>
          <w:tab w:leader="none" w:pos="6320" w:val="left"/>
          <w:tab w:leader="none" w:pos="6660" w:val="left"/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</w:t>
        <w:tab/>
        <w:t>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о</w:t>
        <w:tab/>
        <w:t>представительствах</w:t>
        <w:tab/>
        <w:t>и</w:t>
        <w:tab/>
        <w:t>филиалах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образовательной</w:t>
      </w:r>
    </w:p>
    <w:p>
      <w:pPr>
        <w:ind w:left="260"/>
        <w:spacing w:after="0" w:line="237" w:lineRule="auto"/>
        <w:tabs>
          <w:tab w:leader="none" w:pos="1740" w:val="left"/>
          <w:tab w:leader="none" w:pos="568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месте  нахождения  образовательной</w:t>
        <w:tab/>
        <w:t>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ее  представительств</w:t>
        <w:tab/>
        <w:t>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филиалов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режиме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графике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контактных телефонах и об адресах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электронной почты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структуре и об органах управления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наименование структурных подразделений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органов 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отчества и должности руководителей структурных подразделений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места нахождения структурных подразделений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51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адреса официальных сайтов в сети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структурных подразделений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адреса электронной почты структурных подразделений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1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сведения о наличии положений о структурных подразделениях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органах 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приложением копий указанных положений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их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уровне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формах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нормативном сроке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9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 сроке действия государственной аккредитации образовательной программы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 государственной аккредитации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описании образовательной программы с приложением ее копии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учебном плане с приложением его копии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5" w:lineRule="auto"/>
        <w:tabs>
          <w:tab w:leader="none" w:pos="469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 аннотации к рабочим программам дисциплин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каждой дисциплине в составе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приложением их копий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календарном учебном графике с приложением его копии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4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методических и об иных документах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разработанных образовательной организацией для обеспечения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59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реализуемых образовательных программах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 реализуемых адаптированных образовательных программах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указанием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соответствующей образовательной программой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об использовании при реализации указанных образовательных программ электронного обучения и дистанционных образовательных технологий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469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численности обучающихся по реализуемым образовательным программам за счет бюджетных ассигнований федерального бюджета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бюджетов субъектов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местных бюджетов и по договорам об образовании за счет средств физических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юридических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численности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являющихся иностранными гражданами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языках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которых осуществляется образование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8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 заключенных и планируемых к заключению договорах с иностранными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международными организациями по вопросам образования и науки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7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 федеральных государственных образовательных стандартах и об образовательных стандартах с приложением их копий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руководителе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заместителях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руководителях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филиалов образовательной организации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их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отчество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руководителя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заместителей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должность руководителя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заместителей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контактные телефоны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 электронной почты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персональном составе педагогических работников с указанием уровня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квалификации и опыта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2" w:gutter="0" w:footer="0" w:header="0"/>
        </w:sectPr>
      </w:pPr>
    </w:p>
    <w:bookmarkStart w:id="3" w:name="page4"/>
    <w:bookmarkEnd w:id="3"/>
    <w:p>
      <w:pPr>
        <w:ind w:left="400" w:hanging="140"/>
        <w:spacing w:after="0"/>
        <w:tabs>
          <w:tab w:leader="none" w:pos="4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отчество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занимаемая должность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преподаваемые дисциплины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ученая степень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ученое звание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наименование направления подготовки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62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данные о повышении квалификации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профессиональной переподготовке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общий стаж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стаж работы по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 местах осуществления образовательной деятельности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включая места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не указываемые в соответствии с Федеральным законом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"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 образовании в Российской Федерации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"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приложении к лицензии на осуществление образовательной деятельности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места осуществления образовательной деятельности по дополнительным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профессиональным программам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tabs>
          <w:tab w:leader="none" w:pos="56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места осуществления образовательной деятельности по основным программам профессионального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426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места осуществления образовательной деятельности при использовании сетевой формы реализации образовательных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места проведения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места проведения практической подготовки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места проведения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техническом обеспечении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оборудованных учебных кабинетов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объектов для проведения практических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библиотек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объектов спорта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tabs>
          <w:tab w:leader="none" w:pos="512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доступа в здания образовательной организации инвалидов и лиц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2" w:lineRule="auto"/>
        <w:tabs>
          <w:tab w:leader="none" w:pos="50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 питания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инвалидов и лиц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1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 охраны здоровья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инвалидов и лиц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40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 к информационным системам и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телекоммуникационным сетям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приспособленным для использования инвалидами и лицами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11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электронные образовательные ресурсы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которым обеспечивается доступ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приспособленные для использования инвалидами и лицами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2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9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 количестве вакантных мест для приема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каждой образовательной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профессии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направлению подготовки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места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финансируемые за счет бюджетных ассигнований федерального бюджета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бюджетов субъектов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местных бюджетов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договорам об образовании за счет средств физических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юридических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50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наличии и условиях предоставления обучающимся стипендий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мер социальной поддержки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62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наличии общежития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интерната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количестве жилых помещений в общежитии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интернате для иногородних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формировании платы за проживание в общежитии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3" w:gutter="0" w:footer="0" w:header="0"/>
        </w:sectPr>
      </w:pPr>
    </w:p>
    <w:bookmarkStart w:id="4" w:name="page5"/>
    <w:bookmarkEnd w:id="4"/>
    <w:p>
      <w:pPr>
        <w:jc w:val="both"/>
        <w:ind w:left="260"/>
        <w:spacing w:after="0" w:line="236" w:lineRule="auto"/>
        <w:tabs>
          <w:tab w:leader="none" w:pos="606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объеме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финансовое обеспечение которой осуществляется за счет бюджетных ассигнований федерального бюджета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бюджетов субъектов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местных бюджетов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договорам об образовании за счет средств физических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юридических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47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поступлении финансовых и материальных средств и об их расходовании по итогам финансового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трудоустройстве выпускников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Документы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копии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фотокопии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):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устав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лицензия на осуществление образовательной деятельности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приложениями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свидетельство о государственной аккредитации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приложениями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утвержденный в установленном порядке план финансово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хозяйственной деятельности или бюджетная смета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развития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локальные нормативные акты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260"/>
        <w:spacing w:after="0" w:line="238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правила приема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режим занятий обучающихся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периодичность и порядок текущего контроля успеваемости и промежуточной аттестации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порядок и основания перевода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отчисления и восстановления обучающихся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порядок оформления возникновения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приостановления и прекращения отношений между образовательной организацией и обучающимися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родителями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законными представителями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несовершеннолетних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8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об органах управления образовательной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порядок оказания платных образовательных услуг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образец договора об оказании платных образовательных услуг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8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стоимости обучения по каждой образовательной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документ об установлении размера платы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взимаемой с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присмотр и уход за детьми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осваивающими образовательные программы дошкольного образования в организациях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содержание детей в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реализующей образовательные программы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основного общего или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в такой образовательной организации созданы условия для проживания обучающихся в интернате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за осуществление присмотра и ухода за детьми в группах продленного дня в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реализующей образовательные программы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основного общего или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правила внутреннего распорядка обучающихся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правила внутреннего трудового распорядка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ind w:left="260"/>
        <w:spacing w:after="0" w:line="238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коллективный договор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Образовательная деятельность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2" w:lineRule="auto"/>
        <w:tabs>
          <w:tab w:leader="none" w:pos="966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федеральные государственные образовательные стандарты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образовательные стандарты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их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tabs>
          <w:tab w:leader="none" w:pos="966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реализуемые образовательные программы с указанием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соответствующей образовательной программой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численность обучающихся по реализуемым образовательным программам за счет бюджетных ассигнований федерального бюджета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областного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муниципального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966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объем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финансовое обеспечение которой осуществляется за счет бюджетных ассигнований областного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бюджетов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1" w:gutter="0" w:footer="0" w:header="0"/>
        </w:sectPr>
      </w:pPr>
    </w:p>
    <w:bookmarkStart w:id="5" w:name="page6"/>
    <w:bookmarkEnd w:id="5"/>
    <w:p>
      <w:pPr>
        <w:ind w:left="960" w:hanging="700"/>
        <w:spacing w:after="0"/>
        <w:tabs>
          <w:tab w:leader="none" w:pos="9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воспитательной работы;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реализуемых основных и дополнительных образовательных программ;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и содержание рабочих программ учебных курсов, предметов, дисциплин (модулей);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годовые календарные учебные графики;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 занятий на учебный год;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о государственной (итоговой) аттестации.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Отчетность: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поступление и расходование финансовых и материальных средств по итогам финансового года (с размещением отчета о финансово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хозяйственной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 образовательного учреждения);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отчет о результатах самообследования;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публичный доклад;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трудоустройстве выпускников;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96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отчет о деятельности образовательного учреждения за год, включающий в себя сведения об основных результатах деятельности образовательного учреждения;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7" w:lineRule="auto"/>
        <w:tabs>
          <w:tab w:leader="none" w:pos="96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отчет о деятельности образовательного учреждения 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(ссылка на страницу образовательной организации на сайте ).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96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для поступающих в образовательную организацию: правила приема в образовательное учреждение;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список необходимых для зачисления документов;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подготовительные курсы, дни открытых дверей;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 материалы для поступающих в образовательное учреждение;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96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и формы проведения дополнительных вступительных испытаний творческой и (или) профессиональной направленности, требующим наличия у поступающих лиц определенных творческих способностей, физических и (или) психологических качеств, их программы, правила их проведения (в случае их наличия);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96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и формы проведения дополнительных вступительных испытаний профильной направленности, их программы, правила их проведения (в случае наличия права на проведение дополнительного вступительного испытания профильной направленности на соответствующее направление подготовки(специальность);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и формы проведения вступительных испытаний для различных категорий поступающих;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результатах перевода, восстановления и отчисления;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свободных местах для зачисления в образовательную организацию.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040" w:hanging="780"/>
        <w:spacing w:after="0"/>
        <w:tabs>
          <w:tab w:leader="none" w:pos="104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разработки и функционирования сайта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обеспечения разработки и функционирования сайта создается рабочая группа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разработчиков сайта.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состав рабочей группы разработчиков сайта могут включаться: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заместитель руководителя, курирующий вопросы информатизации образования;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заместители руководителя по учебной и воспитательной работе;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064" w:gutter="0" w:footer="0" w:header="0"/>
        </w:sectPr>
      </w:pPr>
    </w:p>
    <w:bookmarkStart w:id="6" w:name="page7"/>
    <w:bookmarkEnd w:id="6"/>
    <w:p>
      <w:pPr>
        <w:jc w:val="both"/>
        <w:ind w:left="260" w:right="20"/>
        <w:spacing w:after="0" w:line="236" w:lineRule="auto"/>
        <w:tabs>
          <w:tab w:leader="none" w:pos="966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специалисты по информатике и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коммуникационным технологиям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учитель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преподаватель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информатики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инженер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инициативные педагоги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законные представители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Из числа членов рабочей группы разработчиков сайта назначаются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ind w:left="2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Администратор сайта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координирует деятельность рабочей группы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контролирует и корректирует работу редактора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обладает правом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публикацию любой информации на сайте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4.3.2 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Технический администратор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собирает информацию для размещения на сайте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разработку дизайна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создание страниц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своевременно размещает информацию на сайте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Администратор выполняет программно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технические мероприятия по обеспечению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целостности и доступности информационных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предотвращению несанкционированного доступа к сайту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Разработчики сайта обеспечивают качественное выполнение всех видов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непосредственно связанных с разработкой и функционированием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разработку и изменение дизайна и структуры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размещение новой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архивирование и удаление устаревшей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публикацию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разработку новых веб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страниц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техническую поддержку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реализацию политики разграничения доступа и обеспечение безопасности информационных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Разработчики сайта осуществляют консультирование сотрудников образовательной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заинтересованных в размещении информации на сайте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реализации технических решений и текущим проблемам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связанным с информационным наполнением соответствующего раздела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подраздела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предназначенная для размещения на сайте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Администратору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Текущие изменения структуры сайта осуществляет Администратор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tabs>
          <w:tab w:leader="none" w:pos="1031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размещения и обновления информации на официальном сайте образовательной организации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Образовательная организация обеспечивает координацию работ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информационному наполнению и обновлению официального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Образовательная организация самостоятельно или по договору с третьей стороной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Постоянную поддержку официального сайта образовательной организации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работоспособном состоянии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с внешними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телекоммуникационными сетями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сетью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организационно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технических мероприятий по защите информации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официальном сайте образовательной организации от несанкционированного доступа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Инсталляцию программного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необходимого для функционирования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официального сайта образовательной организации в случае аварийной ситуации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Ведение архива программного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необходимого для восстановления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инсталляции официального сайта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2" w:gutter="0" w:footer="0" w:header="0"/>
        </w:sectPr>
      </w:pPr>
    </w:p>
    <w:bookmarkStart w:id="7" w:name="page8"/>
    <w:bookmarkEnd w:id="7"/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Резервное копирование данных и настроек официального сайта образовательной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Проведение регламентных работ на сервере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7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Разграничение доступа персонала и пользователей к ресурсам официального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сайта и правам на изменение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Размещение материалов на официальном сайте образовательной организации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5.2.10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Соблюдение авторских прав при использовании программного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применяемого при создании и функционировании официального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Размещение и обновление информации на официальном сайте образовательной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 осуществляется в соответствии с порядком размещения на официальном сайте образовательной организации в сети Интернет и обновления информации об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ее содержание и форма ее предоставления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установленным Правительством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размещается на официальном сайте в текстовой или табличной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 формах копий документов в соответствии с требованиями к структуре официального сайта и формату представления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установленными Федеральной службой по надзору в сфере образования и науки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официального сайта образовательной организации формируется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основе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предоставляемой участниками образовательных отношений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0" w:hanging="260"/>
        <w:spacing w:after="0"/>
        <w:tabs>
          <w:tab w:leader="none" w:pos="52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вносить  предложения  администрации  образовательной  организации  по  развитию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функциональности и информационного наполнения сайта по соответствующим разделам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подразделам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54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запрашивать информацию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необходимую для размещения на сайте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администрации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5.3.3 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Разработчики сайта обязаны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выполнять свои функциональные обязанности в соответствии с планом работы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созданию и поддержке сайта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представлять отчет о проделанной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1040" w:hanging="780"/>
        <w:spacing w:after="0"/>
        <w:tabs>
          <w:tab w:leader="none" w:pos="104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Ответственность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Ответственность за содержание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представленной на сайте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несет руководитель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40E0F76"/>
    <w:multiLevelType w:val="hybridMultilevel"/>
    <w:lvl w:ilvl="0">
      <w:lvlJc w:val="left"/>
      <w:lvlText w:val="с"/>
      <w:numFmt w:val="bullet"/>
      <w:start w:val="1"/>
    </w:lvl>
  </w:abstractNum>
  <w:abstractNum w:abstractNumId="1">
    <w:nsid w:val="3352255A"/>
    <w:multiLevelType w:val="hybridMultilevel"/>
    <w:lvl w:ilvl="0">
      <w:lvlJc w:val="left"/>
      <w:lvlText w:val="%1"/>
      <w:numFmt w:val="decimal"/>
      <w:start w:val="2"/>
    </w:lvl>
  </w:abstractNum>
  <w:abstractNum w:abstractNumId="2">
    <w:nsid w:val="109CF92E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DED7263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7FDCC233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1BEFD79F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41A7C4C9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6B68079A"/>
    <w:multiLevelType w:val="hybridMultilevel"/>
    <w:lvl w:ilvl="0">
      <w:lvlJc w:val="left"/>
      <w:lvlText w:val="%1"/>
      <w:numFmt w:val="decimal"/>
      <w:start w:val="3"/>
    </w:lvl>
  </w:abstractNum>
  <w:abstractNum w:abstractNumId="8">
    <w:nsid w:val="4E6AFB66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25E45D32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519B500D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431BD7B7"/>
    <w:multiLevelType w:val="hybridMultilevel"/>
    <w:lvl w:ilvl="0">
      <w:lvlJc w:val="left"/>
      <w:lvlText w:val="-"/>
      <w:numFmt w:val="bullet"/>
      <w:start w:val="1"/>
    </w:lvl>
  </w:abstractNum>
  <w:abstractNum w:abstractNumId="12">
    <w:nsid w:val="3F2DBA31"/>
    <w:multiLevelType w:val="hybridMultilevel"/>
    <w:lvl w:ilvl="0">
      <w:lvlJc w:val="left"/>
      <w:lvlText w:val="-"/>
      <w:numFmt w:val="bullet"/>
      <w:start w:val="1"/>
    </w:lvl>
  </w:abstractNum>
  <w:abstractNum w:abstractNumId="13">
    <w:nsid w:val="7C83E458"/>
    <w:multiLevelType w:val="hybridMultilevel"/>
    <w:lvl w:ilvl="0">
      <w:lvlJc w:val="left"/>
      <w:lvlText w:val="-"/>
      <w:numFmt w:val="bullet"/>
      <w:start w:val="1"/>
    </w:lvl>
  </w:abstractNum>
  <w:abstractNum w:abstractNumId="14">
    <w:nsid w:val="257130A3"/>
    <w:multiLevelType w:val="hybridMultilevel"/>
    <w:lvl w:ilvl="0">
      <w:lvlJc w:val="left"/>
      <w:lvlText w:val="-"/>
      <w:numFmt w:val="bullet"/>
      <w:start w:val="1"/>
    </w:lvl>
  </w:abstractNum>
  <w:abstractNum w:abstractNumId="15">
    <w:nsid w:val="62BBD95A"/>
    <w:multiLevelType w:val="hybridMultilevel"/>
    <w:lvl w:ilvl="0">
      <w:lvlJc w:val="left"/>
      <w:lvlText w:val="-"/>
      <w:numFmt w:val="bullet"/>
      <w:start w:val="1"/>
    </w:lvl>
  </w:abstractNum>
  <w:abstractNum w:abstractNumId="16">
    <w:nsid w:val="436C6125"/>
    <w:multiLevelType w:val="hybridMultilevel"/>
    <w:lvl w:ilvl="0">
      <w:lvlJc w:val="left"/>
      <w:lvlText w:val="-"/>
      <w:numFmt w:val="bullet"/>
      <w:start w:val="1"/>
    </w:lvl>
  </w:abstractNum>
  <w:abstractNum w:abstractNumId="17">
    <w:nsid w:val="628C895D"/>
    <w:multiLevelType w:val="hybridMultilevel"/>
    <w:lvl w:ilvl="0">
      <w:lvlJc w:val="left"/>
      <w:lvlText w:val="%1"/>
      <w:numFmt w:val="decimal"/>
      <w:start w:val="4"/>
    </w:lvl>
  </w:abstractNum>
  <w:abstractNum w:abstractNumId="18">
    <w:nsid w:val="333AB105"/>
    <w:multiLevelType w:val="hybridMultilevel"/>
    <w:lvl w:ilvl="0">
      <w:lvlJc w:val="left"/>
      <w:lvlText w:val="-"/>
      <w:numFmt w:val="bullet"/>
      <w:start w:val="1"/>
    </w:lvl>
  </w:abstractNum>
  <w:abstractNum w:abstractNumId="19">
    <w:nsid w:val="721DA317"/>
    <w:multiLevelType w:val="hybridMultilevel"/>
    <w:lvl w:ilvl="0">
      <w:lvlJc w:val="left"/>
      <w:lvlText w:val="-"/>
      <w:numFmt w:val="bullet"/>
      <w:start w:val="1"/>
    </w:lvl>
  </w:abstractNum>
  <w:abstractNum w:abstractNumId="20">
    <w:nsid w:val="2443A858"/>
    <w:multiLevelType w:val="hybridMultilevel"/>
    <w:lvl w:ilvl="0">
      <w:lvlJc w:val="left"/>
      <w:lvlText w:val="-"/>
      <w:numFmt w:val="bullet"/>
      <w:start w:val="1"/>
    </w:lvl>
  </w:abstractNum>
  <w:abstractNum w:abstractNumId="21">
    <w:nsid w:val="2D1D5AE9"/>
    <w:multiLevelType w:val="hybridMultilevel"/>
    <w:lvl w:ilvl="0">
      <w:lvlJc w:val="left"/>
      <w:lvlText w:val="%1"/>
      <w:numFmt w:val="decimal"/>
      <w:start w:val="5"/>
    </w:lvl>
  </w:abstractNum>
  <w:abstractNum w:abstractNumId="22">
    <w:nsid w:val="6763845E"/>
    <w:multiLevelType w:val="hybridMultilevel"/>
    <w:lvl w:ilvl="0">
      <w:lvlJc w:val="left"/>
      <w:lvlText w:val="-"/>
      <w:numFmt w:val="bullet"/>
      <w:start w:val="1"/>
    </w:lvl>
  </w:abstractNum>
  <w:abstractNum w:abstractNumId="23">
    <w:nsid w:val="75A2A8D4"/>
    <w:multiLevelType w:val="hybridMultilevel"/>
    <w:lvl w:ilvl="0">
      <w:lvlJc w:val="left"/>
      <w:lvlText w:val="%1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2020-09-12T16:00:31Z</dcterms:created>
  <dcterms:modified xsi:type="dcterms:W3CDTF">2020-09-12T16:00:31Z</dcterms:modified>
</cp:coreProperties>
</file>