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CE" w:rsidRPr="00D54473" w:rsidRDefault="00D152CE" w:rsidP="00A435A0"/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Приложение </w:t>
      </w:r>
      <w:r w:rsidR="00F275A2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10</w:t>
      </w:r>
      <w:r w:rsidRPr="00BF67F1">
        <w:rPr>
          <w:rFonts w:ascii="Times New Roman" w:hAnsi="Times New Roman" w:cs="Times New Roman"/>
          <w:sz w:val="24"/>
        </w:rPr>
        <w:br/>
        <w:t xml:space="preserve">к приказу от </w:t>
      </w:r>
      <w:r w:rsidR="00F275A2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="004F1CAD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="00F275A2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</w:t>
      </w:r>
      <w:r w:rsidR="004F1CAD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06</w:t>
      </w:r>
      <w:r w:rsidR="00F275A2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.20</w:t>
      </w:r>
      <w:r w:rsidR="004F1CAD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21</w:t>
      </w:r>
      <w:r w:rsidRPr="00BF67F1">
        <w:rPr>
          <w:rFonts w:ascii="Times New Roman" w:hAnsi="Times New Roman" w:cs="Times New Roman"/>
          <w:sz w:val="24"/>
        </w:rPr>
        <w:t xml:space="preserve"> </w:t>
      </w:r>
      <w:r w:rsidR="006C30EF" w:rsidRPr="00BF67F1">
        <w:rPr>
          <w:rFonts w:ascii="Times New Roman" w:hAnsi="Times New Roman" w:cs="Times New Roman"/>
          <w:sz w:val="24"/>
        </w:rPr>
        <w:t>№ </w:t>
      </w:r>
      <w:r w:rsidR="004F1CAD" w:rsidRPr="00BF67F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____</w:t>
      </w:r>
    </w:p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</w:p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BF67F1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 </w:t>
      </w:r>
    </w:p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:rsidR="00E335A5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– </w:t>
      </w:r>
      <w:r w:rsidR="00AB004C" w:rsidRPr="00BF67F1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Pr="00BF67F1">
        <w:rPr>
          <w:rFonts w:ascii="Times New Roman" w:hAnsi="Times New Roman" w:cs="Times New Roman"/>
          <w:sz w:val="24"/>
        </w:rPr>
        <w:t>;</w:t>
      </w:r>
      <w:r w:rsidR="008560C6" w:rsidRPr="00BF67F1">
        <w:rPr>
          <w:rFonts w:ascii="Times New Roman" w:hAnsi="Times New Roman" w:cs="Times New Roman"/>
          <w:sz w:val="24"/>
        </w:rPr>
        <w:br/>
      </w:r>
      <w:r w:rsidR="00542038" w:rsidRPr="00BF67F1">
        <w:rPr>
          <w:rFonts w:ascii="Times New Roman" w:hAnsi="Times New Roman" w:cs="Times New Roman"/>
          <w:sz w:val="24"/>
        </w:rPr>
        <w:t xml:space="preserve">– </w:t>
      </w:r>
      <w:r w:rsidR="00B15A71" w:rsidRPr="00BF67F1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BF67F1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BF67F1">
        <w:rPr>
          <w:rFonts w:ascii="Times New Roman" w:hAnsi="Times New Roman" w:cs="Times New Roman"/>
          <w:sz w:val="24"/>
        </w:rPr>
        <w:t>, утвержденн</w:t>
      </w:r>
      <w:r w:rsidR="00D8470C" w:rsidRPr="00BF67F1">
        <w:rPr>
          <w:rFonts w:ascii="Times New Roman" w:hAnsi="Times New Roman" w:cs="Times New Roman"/>
          <w:sz w:val="24"/>
        </w:rPr>
        <w:t>ым</w:t>
      </w:r>
      <w:r w:rsidR="00542038" w:rsidRPr="00BF67F1">
        <w:rPr>
          <w:rFonts w:ascii="Times New Roman" w:hAnsi="Times New Roman" w:cs="Times New Roman"/>
          <w:sz w:val="24"/>
        </w:rPr>
        <w:t xml:space="preserve"> приказом </w:t>
      </w:r>
      <w:r w:rsidR="00EF48FE" w:rsidRPr="00BF67F1">
        <w:rPr>
          <w:rFonts w:ascii="Times New Roman" w:hAnsi="Times New Roman" w:cs="Times New Roman"/>
          <w:sz w:val="24"/>
        </w:rPr>
        <w:t>Минфина</w:t>
      </w:r>
      <w:r w:rsidR="00542038" w:rsidRPr="00BF67F1">
        <w:rPr>
          <w:rFonts w:ascii="Times New Roman" w:hAnsi="Times New Roman" w:cs="Times New Roman"/>
          <w:sz w:val="24"/>
        </w:rPr>
        <w:t xml:space="preserve"> от 31</w:t>
      </w:r>
      <w:r w:rsidR="00BF78FA" w:rsidRPr="00BF67F1">
        <w:rPr>
          <w:rFonts w:ascii="Times New Roman" w:hAnsi="Times New Roman" w:cs="Times New Roman"/>
          <w:sz w:val="24"/>
        </w:rPr>
        <w:t>.12.</w:t>
      </w:r>
      <w:r w:rsidR="00542038" w:rsidRPr="00BF67F1">
        <w:rPr>
          <w:rFonts w:ascii="Times New Roman" w:hAnsi="Times New Roman" w:cs="Times New Roman"/>
          <w:sz w:val="24"/>
        </w:rPr>
        <w:t>2016 № 256н;</w:t>
      </w:r>
    </w:p>
    <w:p w:rsidR="008F4E8F" w:rsidRPr="00BF67F1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hd w:val="clear" w:color="auto" w:fill="FFFFFF"/>
        </w:rPr>
      </w:pPr>
      <w:r w:rsidRPr="00BF67F1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BF67F1">
        <w:rPr>
          <w:rFonts w:ascii="Times New Roman" w:hAnsi="Times New Roman" w:cs="Times New Roman"/>
          <w:sz w:val="24"/>
        </w:rPr>
        <w:t>»</w:t>
      </w:r>
      <w:r w:rsidRPr="00BF67F1">
        <w:rPr>
          <w:rFonts w:ascii="Times New Roman" w:hAnsi="Times New Roman" w:cs="Times New Roman"/>
          <w:sz w:val="24"/>
        </w:rPr>
        <w:t xml:space="preserve">, утвержденным </w:t>
      </w:r>
      <w:r w:rsidR="00C60B19" w:rsidRPr="00BF67F1">
        <w:rPr>
          <w:rFonts w:ascii="Times New Roman" w:hAnsi="Times New Roman" w:cs="Times New Roman"/>
          <w:sz w:val="24"/>
        </w:rPr>
        <w:t xml:space="preserve">приказом Минфина </w:t>
      </w:r>
      <w:r w:rsidRPr="00BF67F1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:rsidR="00D152CE" w:rsidRPr="00BF67F1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BF67F1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BF67F1">
        <w:rPr>
          <w:rFonts w:ascii="Times New Roman" w:hAnsi="Times New Roman" w:cs="Times New Roman"/>
          <w:sz w:val="24"/>
        </w:rPr>
        <w:t>, оценочные значения и ошибки</w:t>
      </w:r>
      <w:r w:rsidRPr="00BF67F1">
        <w:rPr>
          <w:rFonts w:ascii="Times New Roman" w:hAnsi="Times New Roman" w:cs="Times New Roman"/>
          <w:sz w:val="24"/>
        </w:rPr>
        <w:t>», утвержденным приказом Минфина</w:t>
      </w:r>
      <w:r w:rsidRPr="00BF67F1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BF67F1">
        <w:rPr>
          <w:rFonts w:ascii="Times New Roman" w:hAnsi="Times New Roman" w:cs="Times New Roman"/>
          <w:sz w:val="24"/>
        </w:rPr>
        <w:t>№ 274н</w:t>
      </w:r>
      <w:r w:rsidR="00FF6D2B" w:rsidRPr="00BF67F1">
        <w:rPr>
          <w:rFonts w:ascii="Times New Roman" w:hAnsi="Times New Roman" w:cs="Times New Roman"/>
          <w:sz w:val="24"/>
        </w:rPr>
        <w:t>;</w:t>
      </w:r>
      <w:r w:rsidR="008560C6" w:rsidRPr="00BF67F1">
        <w:rPr>
          <w:rFonts w:ascii="Times New Roman" w:hAnsi="Times New Roman" w:cs="Times New Roman"/>
          <w:sz w:val="24"/>
        </w:rPr>
        <w:br/>
      </w:r>
      <w:r w:rsidR="004E37C9" w:rsidRPr="00BF67F1">
        <w:rPr>
          <w:rFonts w:ascii="Times New Roman" w:hAnsi="Times New Roman" w:cs="Times New Roman"/>
          <w:sz w:val="24"/>
        </w:rPr>
        <w:t xml:space="preserve">– </w:t>
      </w:r>
      <w:r w:rsidR="00AB004C" w:rsidRPr="00BF67F1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="004E37C9" w:rsidRPr="00BF67F1">
        <w:rPr>
          <w:rFonts w:ascii="Times New Roman" w:hAnsi="Times New Roman" w:cs="Times New Roman"/>
          <w:sz w:val="24"/>
        </w:rPr>
        <w:t>;</w:t>
      </w:r>
      <w:r w:rsidR="008560C6" w:rsidRPr="00BF67F1">
        <w:rPr>
          <w:rFonts w:ascii="Times New Roman" w:hAnsi="Times New Roman" w:cs="Times New Roman"/>
          <w:sz w:val="24"/>
        </w:rPr>
        <w:br/>
      </w:r>
      <w:r w:rsidR="004E37C9" w:rsidRPr="00BF67F1">
        <w:rPr>
          <w:rFonts w:ascii="Times New Roman" w:hAnsi="Times New Roman" w:cs="Times New Roman"/>
          <w:sz w:val="24"/>
        </w:rPr>
        <w:t xml:space="preserve">– </w:t>
      </w:r>
      <w:r w:rsidR="00AB004C" w:rsidRPr="00BF67F1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="004E37C9" w:rsidRPr="00BF67F1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BF67F1">
        <w:rPr>
          <w:rFonts w:ascii="Times New Roman" w:hAnsi="Times New Roman" w:cs="Times New Roman"/>
          <w:sz w:val="24"/>
        </w:rPr>
        <w:t>Минфина</w:t>
      </w:r>
      <w:r w:rsidR="004E37C9" w:rsidRPr="00BF67F1">
        <w:rPr>
          <w:rFonts w:ascii="Times New Roman" w:hAnsi="Times New Roman" w:cs="Times New Roman"/>
          <w:sz w:val="24"/>
        </w:rPr>
        <w:t xml:space="preserve"> от 30</w:t>
      </w:r>
      <w:r w:rsidR="00BF78FA" w:rsidRPr="00BF67F1">
        <w:rPr>
          <w:rFonts w:ascii="Times New Roman" w:hAnsi="Times New Roman" w:cs="Times New Roman"/>
          <w:sz w:val="24"/>
        </w:rPr>
        <w:t>.03.</w:t>
      </w:r>
      <w:r w:rsidR="004E37C9" w:rsidRPr="00BF67F1">
        <w:rPr>
          <w:rFonts w:ascii="Times New Roman" w:hAnsi="Times New Roman" w:cs="Times New Roman"/>
          <w:sz w:val="24"/>
        </w:rPr>
        <w:t>2015</w:t>
      </w:r>
      <w:r w:rsidR="006C30EF" w:rsidRPr="00BF67F1">
        <w:rPr>
          <w:rFonts w:ascii="Times New Roman" w:hAnsi="Times New Roman" w:cs="Times New Roman"/>
          <w:sz w:val="24"/>
        </w:rPr>
        <w:t> № </w:t>
      </w:r>
      <w:r w:rsidR="004E37C9" w:rsidRPr="00BF67F1">
        <w:rPr>
          <w:rFonts w:ascii="Times New Roman" w:hAnsi="Times New Roman" w:cs="Times New Roman"/>
          <w:sz w:val="24"/>
        </w:rPr>
        <w:t>52н;</w:t>
      </w:r>
      <w:r w:rsidR="008560C6" w:rsidRPr="00BF67F1">
        <w:rPr>
          <w:rFonts w:ascii="Times New Roman" w:hAnsi="Times New Roman" w:cs="Times New Roman"/>
          <w:sz w:val="24"/>
        </w:rPr>
        <w:br/>
      </w:r>
      <w:r w:rsidR="004E37C9" w:rsidRPr="00BF67F1">
        <w:rPr>
          <w:rFonts w:ascii="Times New Roman" w:hAnsi="Times New Roman" w:cs="Times New Roman"/>
          <w:sz w:val="24"/>
        </w:rPr>
        <w:t xml:space="preserve">– </w:t>
      </w:r>
      <w:r w:rsidR="00AB004C" w:rsidRPr="00BF67F1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="004E37C9" w:rsidRPr="00BF67F1">
        <w:rPr>
          <w:rFonts w:ascii="Times New Roman" w:hAnsi="Times New Roman" w:cs="Times New Roman"/>
          <w:sz w:val="24"/>
        </w:rPr>
        <w:t>, утвержденными постановлением Правительства от 28</w:t>
      </w:r>
      <w:r w:rsidR="00BF78FA" w:rsidRPr="00BF67F1">
        <w:rPr>
          <w:rFonts w:ascii="Times New Roman" w:hAnsi="Times New Roman" w:cs="Times New Roman"/>
          <w:sz w:val="24"/>
        </w:rPr>
        <w:t>.09.</w:t>
      </w:r>
      <w:r w:rsidR="004E37C9" w:rsidRPr="00BF67F1">
        <w:rPr>
          <w:rFonts w:ascii="Times New Roman" w:hAnsi="Times New Roman" w:cs="Times New Roman"/>
          <w:sz w:val="24"/>
        </w:rPr>
        <w:t>2000</w:t>
      </w:r>
      <w:r w:rsidR="00BF78FA" w:rsidRPr="00BF67F1">
        <w:rPr>
          <w:rFonts w:ascii="Times New Roman" w:hAnsi="Times New Roman" w:cs="Times New Roman"/>
          <w:sz w:val="24"/>
        </w:rPr>
        <w:t xml:space="preserve"> </w:t>
      </w:r>
      <w:r w:rsidR="006C30EF" w:rsidRPr="00BF67F1">
        <w:rPr>
          <w:rFonts w:ascii="Times New Roman" w:hAnsi="Times New Roman" w:cs="Times New Roman"/>
          <w:sz w:val="24"/>
        </w:rPr>
        <w:t>№ </w:t>
      </w:r>
      <w:r w:rsidR="004E37C9" w:rsidRPr="00BF67F1">
        <w:rPr>
          <w:rFonts w:ascii="Times New Roman" w:hAnsi="Times New Roman" w:cs="Times New Roman"/>
          <w:sz w:val="24"/>
        </w:rPr>
        <w:t>731.</w:t>
      </w:r>
    </w:p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 </w:t>
      </w:r>
    </w:p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BF67F1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D152CE" w:rsidRPr="00BF67F1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 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финансовых активов и обязательств учреждения, в том числе на </w:t>
      </w:r>
      <w:proofErr w:type="spellStart"/>
      <w:r w:rsidRPr="00BF67F1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BF67F1">
        <w:rPr>
          <w:rFonts w:ascii="Times New Roman" w:hAnsi="Times New Roman" w:cs="Times New Roman"/>
          <w:sz w:val="24"/>
        </w:rPr>
        <w:t xml:space="preserve"> счетах,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1.2. Инвентаризации подлежит все имущество учреждения независимо от его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 подлежит имущество, находящееся на ответственном хранении учреждения.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Инвентаризацию имущества, переданного в аренду (безвозмездное пользование),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проводит арендатор (ссудополучатель).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Инвентаризация имущества производится по его местонахождению и в разрезе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ответственных (материально ответственных) лиц, далее – ответственные лица.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смене ответственных лиц;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lastRenderedPageBreak/>
        <w:t>при выявлении фактов хищения, злоупотребления или порчи имущества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(немедленно по установлении таких фактов);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экстремальными условиями (сразу же по окончании пожара или стихийного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бедствия);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других случаях, предусмотренных действующим законодательством.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коллективной или бригадной материальной ответственности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инвентаризацию необходимо проводить: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смене руководителя коллектива или бригадира;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выбытии из коллектива или бригады более 50 процентов работников;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 требованию одного или нескольких членов коллектива или бригады.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 Общий порядок и сроки проведения инвентаризации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инвентаризационная комиссия.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большом объеме работ для одновременного проведения инвентаризации имущества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учреждения.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состав инвентаризационной комиссии включают представителей администрации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учреждения, сотрудников бухгалтерии, других специалистов.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выявление признаков обесценения активов;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проверка документации на активы и обязательства;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2.3. Инвентаризации подлежит имущество учреждения, вложения в него на счете 106.00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обязательства и финансовые результаты: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денежные средства – счет Х.201.00.000;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расчеты с кредиторами по долговым обязательствам – счет Х.301.00.000;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резервы предстоящих расходов – счет Х.401.60.000.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2.4. Сроки проведения плановых инвентаризаций установлены в Графике проведения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проводятся на основании приказа руководителя.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материальных ценностей и денежных средств, не сданные и не учтенные бухгалтерией на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момент проведения инвентаризации.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документы, приложенные к реестрам (отчетам), с указанием «до инвентаризации на "___"»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(дата). Это служит основанием для определения остатков имущества к началу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 по учетным данным.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2.6. Ответственные лица дают расписки о том, что к началу инвентаризации все расходные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ценности, поступившие на их ответственность, оприходованы, а выбывшие – списаны 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2.7. Фактическое наличие имущества при инвентаризации определяют путем обязательного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подсчета, взвешивания, обмера.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ответственных лиц.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утвержденные приказом Минфина от 30.03.2015 № 52н: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(сличительная ведомость) бланков строгой отчетности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денежных документов (ф. 0504086);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объектам нефинансовых активов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(ф. 0504087). По объектам, переданным в аренду, безвозмездное пользование, а также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отдельные описи (ф. 0504087);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наличных денежных средств (ф. 0504088);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дебиторами и кредиторами (ф. 0504089);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расчетов по поступлениям (ф. 0504091);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акт о результатах инвентаризации (ф. 0504835);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задолженности по кредитам, займам (ссудам)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(ф. 0504083);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инвентаризационная опись ценных бумаг (ф. 0504081).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Формы заполняют в порядке, установленном Методическими указаниями, утвержденными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приказом Минфина от 30.03.2015 № 52н.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 расходов будущих периодов № ИНВ-11 (ф. 0317012), утвержденный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приказом Минфина от 13.06.1995 № 49.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2.10. Инвентаризационная комиссия обеспечивает полноту и точность внесения в описи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правильность и своевременность оформления материалов инвентаризации. Также комиссия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хранятся материальные ценности, при уходе инвентаризационной комиссии должны быть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опечатаны. Во время перерывов в работе инвентаризационных комиссий (в обеденный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перерыв, в ночное время, по другим причинам) описи должны храниться в ящике (шкафу,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сейфе) в закрытом помещении, где проводится инвентаризация.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обязательств и финансовых результатов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3.1. Инвентаризация основных средств проводится один раз в год перед составлением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годовой бухгалтерской отчетности. Исключение – объекты библиотечного фонда,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сроки и порядок инвентаризации которых изложены в пункте 3.2 настоящего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Положения.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 подлежат основные средства на балансовых счетах 101.00 «Основные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средства», а также имущество на </w:t>
      </w:r>
      <w:proofErr w:type="spellStart"/>
      <w:r w:rsidRPr="00BF67F1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BF67F1">
        <w:rPr>
          <w:rFonts w:ascii="Times New Roman" w:hAnsi="Times New Roman" w:cs="Times New Roman"/>
          <w:sz w:val="24"/>
        </w:rPr>
        <w:t xml:space="preserve"> счетах 01 «Имущество, полученное в пользование», 02 «Материальные ценности на хранении».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 до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момента выбытия.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есть ли инвентарные карточки, книги и описи на основные средства, как они заполнены;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состояние техпаспортов и других технических документов;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документы о государственной регистрации объектов;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технической документации следует внести соответствующие исправления и уточнения.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физическое состояние объектов основных средств: рабочее, поломка, износ, порча и т. д.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Данные об эксплуатации и физическом состоянии комиссия указывает 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инвентаризационной описи (ф. 0504087). Графы 8 и 9 инвентаризационной описи по НФА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комиссия заполняет следующим образом.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12 – требуется ремонт;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13 – находится на консервации;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15 – требуется реконструкция;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17 – не введен в эксплуатацию.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12 – ремонт;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13 – консервация;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15 – реконструкция;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16 – списание;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17 – утилизация.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3.2. Инвентаризация библиотечных фондов проводится при смене руководителя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библиотеки, а также в следующие сроки: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наиболее ценные фонды, хранящиеся в сейфах, – ежегодно;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редчайшие и ценные фонды – один раз в три года;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остальные фонды – один раз в пять лет.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инвентаризации библиотечного фонда комиссия проверяет книги путем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подсчета, электронные документы – по количественным показателям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контрольным суммам.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3.3. По незавершенному капстроительству на счете 106.11 «Вложения в основные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средства – недвижимое имущество учреждения» комиссия проверяет: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нет ли в составе оборудования, которое передали на стройку, но не начали монтировать;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состояние и причины законсервированных и временно приостановленных объектов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строительства.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проверке используется техническая документация, акты сдачи выполненных работ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(этапов), журналы учета выполненных работ на объектах строительства и др.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 В описи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 каждому отдельному виду работ, конструктивным элементам и оборудованию комиссия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указывает наименование объекта и объем выполненных работ. В графах 8 и 9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инвентаризационной описи по НФА комиссия указывает ход реализации вложений 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соответствии с пунктом 75 Инструкции, утвержденной приказом Минфина от 25.03.2011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№ 33н.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3.4. При инвентаризации нематериальных активов комиссия проверяет: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есть ли свидетельства, патенты и лицензионные договоры, которые подтверждают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11 – в эксплуатации;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14 – требуется модернизация;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17 – не введен в эксплуатацию.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11 – продолжить эксплуатацию;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16 – списание.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обоснованность сумм на соответствующих счетах бухучета.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Отдельные инвентаризационные описи (ф. 0504087) составляются на материальные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запасы, которые: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находятся в учреждении и распределены по ответственным лицам;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отгружены и не оплачены вовремя покупателями. По каждой отгрузке в описи указывается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номер расчетного документа;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переданы в переработку. В описи указывается наименование перерабатывающей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находятся на складах других организаций. В описи указывается наименование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инвентаризации ГСМ в описи (ф. 0504087) указываются: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остатки топлива в баках по каждому транспортному средству;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специальными измерителями или мерками;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путем слива или заправки до полного бака;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 инвентаризации продуктов питания комиссия: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пломбирует подсобные помещения, подвалы и другие места, где есть отдельные входы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выходы;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проверяет исправность весов и измерительных приборов и сроки их клеймения.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0504087).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51 – в запасе для использования;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52 – в запасе для хранения;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53 – ненадлежащего качества;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54 – поврежден;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55 – истек срок хранения.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51 – использовать;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52 – продолжить хранение;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53 – списать;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54 – отремонтировать.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3.6. При инвентаризации денежных средств на лицевых и банковских счетах комиссия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сверяет остатки на счетах 201.11, 201.21, 201.22, 201.26, 201.27 с выписками из лицевых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банковских счетов.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Если в бухучете числятся остатки по средствам в пути (счета 201.13, 201.23), комиссия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сверяет остатки с данными подтверждающих документов – банковскими квитанциями,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квитанциями почтового отделения, копиями сопроводительных ведомостей на сдачу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выручки инкассаторам, слипами (чеками платежных терминалов) и т. п.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0504082).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3.7. Проверку наличных денег в кассе комиссия начинает с операционных касс, в которых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ведутся расчеты через контрольно-кассовую технику. Суммы наличных денег должны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соответствовать данным книги кассира-</w:t>
      </w:r>
      <w:proofErr w:type="spellStart"/>
      <w:r w:rsidRPr="00BF67F1">
        <w:rPr>
          <w:rFonts w:ascii="Times New Roman" w:hAnsi="Times New Roman" w:cs="Times New Roman"/>
          <w:sz w:val="24"/>
        </w:rPr>
        <w:t>операциониста</w:t>
      </w:r>
      <w:proofErr w:type="spellEnd"/>
      <w:r w:rsidRPr="00BF67F1">
        <w:rPr>
          <w:rFonts w:ascii="Times New Roman" w:hAnsi="Times New Roman" w:cs="Times New Roman"/>
          <w:sz w:val="24"/>
        </w:rPr>
        <w:t>, показателям на кассовой ленте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счетчиках кассового аппарата.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Инвентаризации подлежат: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наличные деньги;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бланки строгой отчетности;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денежные документы;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ценные бумаги.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Инвентаризация наличных денежных средств, денежных документов и бланков строгой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отчетности производится путем полного (полистного) пересчета. При проверке бланков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строгой отчетности комиссия фиксирует начальные и конечные номера бланков.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ходе инвентаризации кассы комиссия: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журнал регистрации приходных и расходных кассовых ордеров, доверенности на получение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денег, реестр депонированных сумм и другие документы кассовой дисциплины;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сверяет суммы, оприходованные в кассу, с суммами, списанными с лицевого (расчетного)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счета;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поверяет соблюдение кассиром лимита остатка наличных денежных средств,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своевременность депонирования невыплаченных сумм зарплаты.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3.8.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3.9. Инвентаризацию расчетов с дебиторами и кредиторами комиссия проводит с учетом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следующих особенностей: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сотрудникам;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поставщиками (исполнителями, подрядчиками), а также с бюджетом и внебюджетными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фондами – по налогам и взносам;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дебиторскую задолженность, безнадежную к взысканию и сомнительную в соответствии с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положением о задолженности.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3.10. При инвентаризации расходов будущих периодов комиссия проверяет: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актов, договоров, накладных;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3.11. При инвентаризации резервов предстоящих расходов комиссия проверяет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В части резерва на оплату отпусков проверяются: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на страхование от несчастных случаев и профзаболеваний.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Результаты инвентаризации комиссия отражает в акте инвентаризации </w:t>
      </w:r>
      <w:proofErr w:type="gramStart"/>
      <w:r w:rsidRPr="00BF67F1">
        <w:rPr>
          <w:rFonts w:ascii="Times New Roman" w:hAnsi="Times New Roman" w:cs="Times New Roman"/>
          <w:sz w:val="24"/>
        </w:rPr>
        <w:t>резервов,  которого</w:t>
      </w:r>
      <w:proofErr w:type="gramEnd"/>
      <w:r w:rsidRPr="00BF67F1">
        <w:rPr>
          <w:rFonts w:ascii="Times New Roman" w:hAnsi="Times New Roman" w:cs="Times New Roman"/>
          <w:sz w:val="24"/>
        </w:rPr>
        <w:t xml:space="preserve"> утверждена в учетной политике учреждения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3.12. При инвентаризации доходов будущих периодов комиссия проверяет правомерность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отнесения полученных доходов к доходам будущих периодов. К доходам будущих периодов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относятся в том числе: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доходы от аренды;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– суммы субсидии на финансовое обеспечение государственного задания по соглашению,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которое подписано в текущем году на будущий год.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Также проверяется правильность формирования оценки доходов будущих </w:t>
      </w:r>
      <w:proofErr w:type="spellStart"/>
      <w:proofErr w:type="gramStart"/>
      <w:r w:rsidRPr="00BF67F1">
        <w:rPr>
          <w:rFonts w:ascii="Times New Roman" w:hAnsi="Times New Roman" w:cs="Times New Roman"/>
          <w:sz w:val="24"/>
        </w:rPr>
        <w:t>периодов.При</w:t>
      </w:r>
      <w:proofErr w:type="spellEnd"/>
      <w:proofErr w:type="gramEnd"/>
      <w:r w:rsidRPr="00BF67F1">
        <w:rPr>
          <w:rFonts w:ascii="Times New Roman" w:hAnsi="Times New Roman" w:cs="Times New Roman"/>
          <w:sz w:val="24"/>
        </w:rPr>
        <w:t xml:space="preserve"> инвентаризации, проводимой перед годовой отчетностью, проверяется обоснованность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наличия остатков.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3.13.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приказом Минфина от 09.12.2016 № 231н.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4.1. Правильно оформленные инвентаризационной комиссией и подписанные всеми ее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акты о результатах инвентаризации передаются в бухгалтерию для выверки данных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фактического наличия </w:t>
      </w:r>
      <w:proofErr w:type="spellStart"/>
      <w:r w:rsidRPr="00BF67F1">
        <w:rPr>
          <w:rFonts w:ascii="Times New Roman" w:hAnsi="Times New Roman" w:cs="Times New Roman"/>
          <w:sz w:val="24"/>
        </w:rPr>
        <w:t>имущественно</w:t>
      </w:r>
      <w:proofErr w:type="spellEnd"/>
      <w:r w:rsidRPr="00BF67F1">
        <w:rPr>
          <w:rFonts w:ascii="Times New Roman" w:hAnsi="Times New Roman" w:cs="Times New Roman"/>
          <w:sz w:val="24"/>
        </w:rPr>
        <w:t>-материальных и других ценностей, финансовых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активов и обязательств с данными бухгалтерского учета.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4.2. Выявленные расхождения в инвентаризационных описях (сличительных ведомостях)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случае она будет приложением к акту о результатах инвентаризации (ф. 0504835). Акт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руководителем учреждения.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4.3. После завершения инвентаризации выявленные расхождения (неучтенные объекты,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недостачи) должны быть отражены в бухгалтерском учете, а при необходимости материалы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месяца, в котором была закончена инвентаризация, а по годовой инвентаризации – в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годовом бухгалтерском отчете.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лица по причинам расхождений с данными бухгалтерского учета. Приказом руководителя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виновного лица, допустившего возникновение </w:t>
      </w:r>
      <w:proofErr w:type="spellStart"/>
      <w:r w:rsidRPr="00BF67F1">
        <w:rPr>
          <w:rFonts w:ascii="Times New Roman" w:hAnsi="Times New Roman" w:cs="Times New Roman"/>
          <w:sz w:val="24"/>
        </w:rPr>
        <w:t>несохранности</w:t>
      </w:r>
      <w:proofErr w:type="spellEnd"/>
      <w:r w:rsidRPr="00BF67F1">
        <w:rPr>
          <w:rFonts w:ascii="Times New Roman" w:hAnsi="Times New Roman" w:cs="Times New Roman"/>
          <w:sz w:val="24"/>
        </w:rPr>
        <w:t xml:space="preserve"> доверенных ему</w:t>
      </w: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материальных ценностей.</w:t>
      </w:r>
    </w:p>
    <w:p w:rsidR="003D24C5" w:rsidRPr="00BF67F1" w:rsidRDefault="003D24C5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3D24C5" w:rsidRPr="00BF67F1" w:rsidRDefault="003D24C5" w:rsidP="003D24C5">
      <w:pPr>
        <w:spacing w:after="150"/>
        <w:rPr>
          <w:rFonts w:ascii="Times New Roman" w:hAnsi="Times New Roman" w:cs="Times New Roman"/>
          <w:color w:val="222222"/>
          <w:sz w:val="24"/>
        </w:rPr>
      </w:pPr>
      <w:r w:rsidRPr="00BF67F1">
        <w:rPr>
          <w:rFonts w:ascii="Times New Roman" w:hAnsi="Times New Roman" w:cs="Times New Roman"/>
          <w:sz w:val="24"/>
        </w:rPr>
        <w:t>5. Особенности</w:t>
      </w:r>
      <w:r w:rsidRPr="00BF67F1">
        <w:rPr>
          <w:rFonts w:ascii="Times New Roman" w:hAnsi="Times New Roman" w:cs="Times New Roman"/>
          <w:b/>
          <w:bCs/>
          <w:color w:val="222222"/>
          <w:sz w:val="24"/>
        </w:rPr>
        <w:t xml:space="preserve"> </w:t>
      </w:r>
      <w:r w:rsidRPr="00BF67F1">
        <w:rPr>
          <w:rFonts w:ascii="Times New Roman" w:hAnsi="Times New Roman" w:cs="Times New Roman"/>
          <w:sz w:val="24"/>
        </w:rPr>
        <w:t xml:space="preserve">инвентаризации имущества с помощью видео- и </w:t>
      </w:r>
      <w:proofErr w:type="spellStart"/>
      <w:r w:rsidRPr="00BF67F1">
        <w:rPr>
          <w:rFonts w:ascii="Times New Roman" w:hAnsi="Times New Roman" w:cs="Times New Roman"/>
          <w:sz w:val="24"/>
        </w:rPr>
        <w:t>фотофиксации</w:t>
      </w:r>
      <w:proofErr w:type="spellEnd"/>
    </w:p>
    <w:p w:rsidR="003D24C5" w:rsidRPr="00BF67F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color w:val="222222"/>
          <w:sz w:val="24"/>
        </w:rPr>
        <w:t>5</w:t>
      </w:r>
      <w:r w:rsidRPr="00BF67F1">
        <w:rPr>
          <w:rFonts w:ascii="Times New Roman" w:hAnsi="Times New Roman" w:cs="Times New Roman"/>
          <w:sz w:val="24"/>
        </w:rPr>
        <w:t>.1. Инвентаризация имущества производится по его местонахождению и в разрезе</w:t>
      </w:r>
      <w:r w:rsidRPr="00BF67F1">
        <w:rPr>
          <w:rFonts w:ascii="Times New Roman" w:hAnsi="Times New Roman" w:cs="Times New Roman"/>
          <w:sz w:val="24"/>
        </w:rPr>
        <w:br/>
        <w:t xml:space="preserve">ответственных лиц. Инвентаризируется имущество в структурных подразделениях учреждения, филиале, </w:t>
      </w:r>
      <w:proofErr w:type="gramStart"/>
      <w:r w:rsidRPr="00BF67F1">
        <w:rPr>
          <w:rFonts w:ascii="Times New Roman" w:hAnsi="Times New Roman" w:cs="Times New Roman"/>
          <w:sz w:val="24"/>
        </w:rPr>
        <w:t>складе  с</w:t>
      </w:r>
      <w:proofErr w:type="gramEnd"/>
      <w:r w:rsidRPr="00BF67F1">
        <w:rPr>
          <w:rFonts w:ascii="Times New Roman" w:hAnsi="Times New Roman" w:cs="Times New Roman"/>
          <w:sz w:val="24"/>
        </w:rPr>
        <w:t xml:space="preserve">  помощью видео- и </w:t>
      </w:r>
      <w:proofErr w:type="spellStart"/>
      <w:r w:rsidRPr="00BF67F1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BF67F1">
        <w:rPr>
          <w:rFonts w:ascii="Times New Roman" w:hAnsi="Times New Roman" w:cs="Times New Roman"/>
          <w:sz w:val="24"/>
        </w:rPr>
        <w:t>.</w:t>
      </w:r>
    </w:p>
    <w:p w:rsidR="003D24C5" w:rsidRPr="00BF67F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5.2. Записывать видео инвентаризации может 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BF67F1">
        <w:rPr>
          <w:rFonts w:ascii="Times New Roman" w:hAnsi="Times New Roman" w:cs="Times New Roman"/>
          <w:i/>
          <w:iCs/>
          <w:sz w:val="24"/>
        </w:rPr>
        <w:t xml:space="preserve"> </w:t>
      </w:r>
      <w:r w:rsidRPr="00BF67F1">
        <w:rPr>
          <w:rFonts w:ascii="Times New Roman" w:hAnsi="Times New Roman" w:cs="Times New Roman"/>
          <w:sz w:val="24"/>
        </w:rPr>
        <w:t>целиком, включая опечатывание помещений по окончании инвентаризации, если оно проводится.</w:t>
      </w:r>
    </w:p>
    <w:p w:rsidR="003D24C5" w:rsidRPr="00BF67F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proofErr w:type="spellStart"/>
      <w:r w:rsidRPr="00BF67F1">
        <w:rPr>
          <w:rFonts w:ascii="Times New Roman" w:hAnsi="Times New Roman" w:cs="Times New Roman"/>
          <w:sz w:val="24"/>
        </w:rPr>
        <w:t>WhatsApp</w:t>
      </w:r>
      <w:proofErr w:type="spellEnd"/>
      <w:r w:rsidRPr="00BF67F1">
        <w:rPr>
          <w:rFonts w:ascii="Times New Roman" w:hAnsi="Times New Roman" w:cs="Times New Roman"/>
          <w:sz w:val="24"/>
        </w:rPr>
        <w:t>.</w:t>
      </w:r>
    </w:p>
    <w:p w:rsidR="003D24C5" w:rsidRPr="00BF67F1" w:rsidRDefault="003D24C5" w:rsidP="003D24C5">
      <w:pPr>
        <w:spacing w:after="150"/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3D24C5" w:rsidRPr="00BF67F1" w:rsidRDefault="003D24C5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CF0101" w:rsidRPr="00BF67F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p w:rsidR="00D152CE" w:rsidRPr="00BF67F1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BF67F1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:rsidR="001E2154" w:rsidRPr="00BF67F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</w:p>
    <w:p w:rsidR="001E2154" w:rsidRPr="00BF67F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BF67F1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BF67F1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:rsidR="001E2154" w:rsidRPr="00BF67F1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283"/>
        <w:gridCol w:w="2472"/>
        <w:gridCol w:w="3811"/>
      </w:tblGrid>
      <w:tr w:rsidR="00D152CE" w:rsidRPr="00BF67F1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7F1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F67F1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7F1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7F1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BF67F1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7F1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D152CE" w:rsidRPr="00BF6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:rsidR="00D152CE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D152CE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F9194B" w:rsidRPr="00BF6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денежные средства на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счетах, дебиторская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F9194B" w:rsidRPr="00BF67F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BF6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BF67F1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Проверка наличия, выдачи и списания бланков строгой</w:t>
            </w:r>
          </w:p>
          <w:p w:rsidR="00D54473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на последний день</w:t>
            </w:r>
          </w:p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отчетного</w:t>
            </w:r>
          </w:p>
          <w:p w:rsidR="00D54473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BF67F1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DD49BF" w:rsidRPr="00BF67F1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BF67F1" w:rsidRDefault="00DD49BF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BF67F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BF67F1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Последние три месяца</w:t>
            </w:r>
          </w:p>
        </w:tc>
      </w:tr>
      <w:tr w:rsidR="00D152CE" w:rsidRPr="00BF67F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BF67F1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Ежегодно на 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BF67F1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BF67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BF67F1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:rsidR="00D54473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BF67F1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BF67F1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BF67F1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BF67F1">
              <w:rPr>
                <w:rFonts w:ascii="Times New Roman" w:hAnsi="Times New Roman" w:cs="Times New Roman"/>
                <w:sz w:val="24"/>
              </w:rPr>
              <w:br/>
              <w:t>с приказом руководителя или</w:t>
            </w:r>
            <w:r w:rsidR="00DB05D3" w:rsidRPr="00BF67F1">
              <w:rPr>
                <w:rFonts w:ascii="Times New Roman" w:hAnsi="Times New Roman" w:cs="Times New Roman"/>
                <w:sz w:val="24"/>
              </w:rPr>
              <w:br/>
            </w:r>
            <w:r w:rsidRPr="00BF67F1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</w:tbl>
    <w:p w:rsidR="00D152CE" w:rsidRPr="00BF67F1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BF67F1">
        <w:rPr>
          <w:rFonts w:ascii="Times New Roman" w:hAnsi="Times New Roman" w:cs="Times New Roman"/>
          <w:sz w:val="24"/>
        </w:rPr>
        <w:t> </w:t>
      </w:r>
    </w:p>
    <w:p w:rsidR="002B7921" w:rsidRPr="00BF67F1" w:rsidRDefault="002B7921" w:rsidP="00A435A0">
      <w:pPr>
        <w:rPr>
          <w:rFonts w:ascii="Times New Roman" w:hAnsi="Times New Roman" w:cs="Times New Roman"/>
          <w:sz w:val="24"/>
        </w:rPr>
      </w:pPr>
    </w:p>
    <w:p w:rsidR="004E37C9" w:rsidRPr="00BF67F1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BF67F1" w:rsidSect="003E6A49">
      <w:headerReference w:type="default" r:id="rId7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52" w:rsidRDefault="00942E52" w:rsidP="007C5ED3">
      <w:r>
        <w:separator/>
      </w:r>
    </w:p>
  </w:endnote>
  <w:endnote w:type="continuationSeparator" w:id="0">
    <w:p w:rsidR="00942E52" w:rsidRDefault="00942E52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52" w:rsidRDefault="00942E52" w:rsidP="007C5ED3">
      <w:r>
        <w:separator/>
      </w:r>
    </w:p>
  </w:footnote>
  <w:footnote w:type="continuationSeparator" w:id="0">
    <w:p w:rsidR="00942E52" w:rsidRDefault="00942E52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1B07AF">
    <w:pPr>
      <w:pStyle w:val="ab"/>
    </w:pPr>
    <w:r>
      <w:t>Копия верна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9"/>
    <w:rsid w:val="00000CAC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B07AF"/>
    <w:rsid w:val="001C1425"/>
    <w:rsid w:val="001C4A96"/>
    <w:rsid w:val="001D2A78"/>
    <w:rsid w:val="001D54B7"/>
    <w:rsid w:val="001E2154"/>
    <w:rsid w:val="00204E1D"/>
    <w:rsid w:val="002352B2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0A29"/>
    <w:rsid w:val="004F1CAD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41445"/>
    <w:rsid w:val="007844C9"/>
    <w:rsid w:val="00787ED1"/>
    <w:rsid w:val="007B134C"/>
    <w:rsid w:val="007B3B40"/>
    <w:rsid w:val="007C44E1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42E52"/>
    <w:rsid w:val="00953EA0"/>
    <w:rsid w:val="009564C0"/>
    <w:rsid w:val="00975C80"/>
    <w:rsid w:val="0098086D"/>
    <w:rsid w:val="00997DB6"/>
    <w:rsid w:val="009B3693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67F1"/>
    <w:rsid w:val="00BF78FA"/>
    <w:rsid w:val="00BF7D46"/>
    <w:rsid w:val="00C0446E"/>
    <w:rsid w:val="00C14A8A"/>
    <w:rsid w:val="00C27755"/>
    <w:rsid w:val="00C5422B"/>
    <w:rsid w:val="00C60B19"/>
    <w:rsid w:val="00C837DA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2C29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EB78"/>
  <w15:docId w15:val="{2C729F02-43CF-454A-A6C7-31D43C2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3754</Words>
  <Characters>21404</Characters>
  <Application>Microsoft Office Word</Application>
  <DocSecurity>0</DocSecurity>
  <PresentationFormat>g5gx6_</PresentationFormat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5</cp:revision>
  <cp:lastPrinted>2021-06-24T07:22:00Z</cp:lastPrinted>
  <dcterms:created xsi:type="dcterms:W3CDTF">2021-06-22T04:15:00Z</dcterms:created>
  <dcterms:modified xsi:type="dcterms:W3CDTF">2021-06-25T10:33:00Z</dcterms:modified>
</cp:coreProperties>
</file>